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F880" w14:textId="77777777" w:rsidR="00E67B2F" w:rsidRPr="00796C48" w:rsidRDefault="00B1367C" w:rsidP="00B16558">
      <w:pPr>
        <w:tabs>
          <w:tab w:val="left" w:pos="990"/>
        </w:tabs>
        <w:rPr>
          <w:color w:val="000000" w:themeColor="text1"/>
          <w:sz w:val="22"/>
          <w:szCs w:val="22"/>
        </w:rPr>
      </w:pPr>
      <w:r w:rsidRPr="00796C48">
        <w:rPr>
          <w:noProof/>
          <w:color w:val="000000" w:themeColor="text1"/>
          <w:sz w:val="22"/>
          <w:szCs w:val="22"/>
        </w:rPr>
        <mc:AlternateContent>
          <mc:Choice Requires="wps">
            <w:drawing>
              <wp:anchor distT="0" distB="0" distL="114300" distR="114300" simplePos="0" relativeHeight="251659264" behindDoc="0" locked="0" layoutInCell="1" allowOverlap="1" wp14:anchorId="5F3CA3AD" wp14:editId="345FFE70">
                <wp:simplePos x="0" y="0"/>
                <wp:positionH relativeFrom="margin">
                  <wp:align>right</wp:align>
                </wp:positionH>
                <wp:positionV relativeFrom="paragraph">
                  <wp:posOffset>31750</wp:posOffset>
                </wp:positionV>
                <wp:extent cx="6629400" cy="3016250"/>
                <wp:effectExtent l="0" t="0" r="19050" b="12700"/>
                <wp:wrapNone/>
                <wp:docPr id="4" name="Bevel 4"/>
                <wp:cNvGraphicFramePr/>
                <a:graphic xmlns:a="http://schemas.openxmlformats.org/drawingml/2006/main">
                  <a:graphicData uri="http://schemas.microsoft.com/office/word/2010/wordprocessingShape">
                    <wps:wsp>
                      <wps:cNvSpPr/>
                      <wps:spPr>
                        <a:xfrm>
                          <a:off x="0" y="0"/>
                          <a:ext cx="6629400" cy="3016250"/>
                        </a:xfrm>
                        <a:prstGeom prst="bevel">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6377C" w14:textId="77777777" w:rsidR="00B1367C" w:rsidRPr="00C2455C" w:rsidRDefault="00B1367C" w:rsidP="00B1367C">
                            <w:r w:rsidRPr="00C2455C">
                              <w:t>Editorial</w:t>
                            </w:r>
                          </w:p>
                          <w:p w14:paraId="63DB9185" w14:textId="77777777" w:rsidR="00B1367C" w:rsidRPr="00C2455C" w:rsidRDefault="00B1367C" w:rsidP="00B1367C">
                            <w:r w:rsidRPr="00C2455C">
                              <w:t xml:space="preserve">Chennai Connexions has been a great tool that connects all our local members. Each issue covers issues and update from the industry experts. </w:t>
                            </w:r>
                          </w:p>
                          <w:p w14:paraId="796A96B8" w14:textId="47838D15" w:rsidR="00B1367C" w:rsidRPr="00C2455C" w:rsidRDefault="00B1367C" w:rsidP="00B1367C">
                            <w:r w:rsidRPr="00C2455C">
                              <w:t>This issue talks about some of the important updates that would affect most of us</w:t>
                            </w:r>
                            <w:r w:rsidR="001F0138" w:rsidRPr="00C2455C">
                              <w:t xml:space="preserve">. </w:t>
                            </w:r>
                            <w:r w:rsidRPr="00C2455C">
                              <w:t>We welcome you to contribute articles to the newsletter and share your knowledge and expertise with all the other members.</w:t>
                            </w:r>
                          </w:p>
                          <w:p w14:paraId="09251745" w14:textId="77777777" w:rsidR="00B1367C" w:rsidRPr="00C2455C" w:rsidRDefault="00B1367C" w:rsidP="00B1367C">
                            <w:r w:rsidRPr="00C2455C">
                              <w:t>We hope you find this edition useful. Happy reading!</w:t>
                            </w:r>
                          </w:p>
                          <w:p w14:paraId="6EFA6072" w14:textId="77777777" w:rsidR="00B1367C" w:rsidRPr="00C2455C" w:rsidRDefault="00B1367C" w:rsidP="00B1367C">
                            <w:r w:rsidRPr="00C2455C">
                              <w:t>Do you have an article for the next edition of Chennai Connexions? Please send it to secretary@aahamchennai.org!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CA3A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margin-left:470.8pt;margin-top:2.5pt;width:522pt;height:2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s/JngIAAPoFAAAOAAAAZHJzL2Uyb0RvYy54bWysVN9P2zAQfp+0/8Hy+0jSlTIqUlSBmCYx&#10;QIOJZ9exm0iOz7PdJt1fv7Odho5V04TWB9e+X9/dl7u7uOxbRbbCugZ0SYuTnBKhOVSNXpf0+9PN&#10;h0+UOM90xRRoUdKdcPRy8f7dRWfmYgI1qEpYgkG0m3empLX3Zp5ljteiZe4EjNColGBb5vFp11ll&#10;WYfRW5VN8nyWdWArY4EL51B6nZR0EeNLKbi/l9IJT1RJMTcfTxvPVTizxQWbry0zdcOHNNgbsmhZ&#10;oxF0DHXNPCMb2/wRqm24BQfSn3BoM5Cy4SLWgNUU+atqHmtmRKwFyXFmpMn9v7D8bvtoHizS0Bk3&#10;d3gNVfTStuEf8yN9JGs3kiV6TzgKZ7PJ+TRHTjnqPubFbHIa6cxe3I11/rOAloRLSVdiK1RkiW1v&#10;nUdMtN3bBDgHqqluGqXiI7SAuFKWbBl+PMa50H4S3dWm/QpVks9y/KXPiGL82EmMmSUxQsRmCpEi&#10;4G8gSr8V9+z0HwAQPCBkL9zGm98pEXCV/iYkaSpkMxU2ZnpYcxFrdjWrRBIH5D3Vo0esLQYMkSWS&#10;OMYeAhzjswjMYZaDfXAVcWpG5zyh/8159IjIoP3o3DYa7LEAyo/IyX5PUqImsOT7VT+05Qqq3YMl&#10;FtL4OsNvGuyoW+b8A7M4r9iFuIP8PR5SQVdSGG6U1GB/HpMHexwj1FLS4fyX1P3YMCsoUV80Dth5&#10;MZ2GhREf09OzCT7soWZ1qNGb9gqwSwvcdobHa7D3an+VFtpnXFXLgIoqpjlil5R7u39c+bSXcNlx&#10;sVxGM1wShvlb/Wh4CB4IDgPz1D8za4ax8jiRd7DfFWz+ariSbfDUsNx4kE2cvEBx4nWgHhdMbIVh&#10;GYYNdviOVi8re/ELAAD//wMAUEsDBBQABgAIAAAAIQBmx2nb3AAAAAcBAAAPAAAAZHJzL2Rvd25y&#10;ZXYueG1sTI9BT8MwDIXvSPyHyEjcWALrWNXVnRgSB7igDcSuXhOaiiapmmwt/x7vxE5+1rPe+1yu&#10;J9eJkxliGzzC/UyBML4OuvUNwufHy10OIibymrrgDcKvibCurq9KKnQY/dacdqkRHOJjQQg2pb6Q&#10;MtbWOIqz0BvP3ncYHCVeh0bqgUYOd518UOpROmo9N1jqzbM19c/u6BDeQj/f2H3+Om/f4/KLlttx&#10;QRvE25vpaQUimSn9H8MZn9GhYqZDOHodRYfAjySEBY+zqbKM1QEhy5UCWZXykr/6AwAA//8DAFBL&#10;AQItABQABgAIAAAAIQC2gziS/gAAAOEBAAATAAAAAAAAAAAAAAAAAAAAAABbQ29udGVudF9UeXBl&#10;c10ueG1sUEsBAi0AFAAGAAgAAAAhADj9If/WAAAAlAEAAAsAAAAAAAAAAAAAAAAALwEAAF9yZWxz&#10;Ly5yZWxzUEsBAi0AFAAGAAgAAAAhALvuz8meAgAA+gUAAA4AAAAAAAAAAAAAAAAALgIAAGRycy9l&#10;Mm9Eb2MueG1sUEsBAi0AFAAGAAgAAAAhAGbHadvcAAAABwEAAA8AAAAAAAAAAAAAAAAA+AQAAGRy&#10;cy9kb3ducmV2LnhtbFBLBQYAAAAABAAEAPMAAAABBgAAAAA=&#10;" fillcolor="#d86b77 [1941]" strokecolor="#761e28 [2405]" strokeweight="2pt">
                <v:textbox>
                  <w:txbxContent>
                    <w:p w14:paraId="7E96377C" w14:textId="77777777" w:rsidR="00B1367C" w:rsidRPr="00C2455C" w:rsidRDefault="00B1367C" w:rsidP="00B1367C">
                      <w:r w:rsidRPr="00C2455C">
                        <w:t>Editorial</w:t>
                      </w:r>
                    </w:p>
                    <w:p w14:paraId="63DB9185" w14:textId="77777777" w:rsidR="00B1367C" w:rsidRPr="00C2455C" w:rsidRDefault="00B1367C" w:rsidP="00B1367C">
                      <w:r w:rsidRPr="00C2455C">
                        <w:t xml:space="preserve">Chennai Connexions has been a great tool that connects all our local members. Each issue covers issues and update from the industry experts. </w:t>
                      </w:r>
                    </w:p>
                    <w:p w14:paraId="796A96B8" w14:textId="47838D15" w:rsidR="00B1367C" w:rsidRPr="00C2455C" w:rsidRDefault="00B1367C" w:rsidP="00B1367C">
                      <w:r w:rsidRPr="00C2455C">
                        <w:t>This issue talks about some of the important updates that would affect most of us</w:t>
                      </w:r>
                      <w:r w:rsidR="001F0138" w:rsidRPr="00C2455C">
                        <w:t xml:space="preserve">. </w:t>
                      </w:r>
                      <w:r w:rsidRPr="00C2455C">
                        <w:t>We welcome you to contribute articles to the newsletter and share your knowledge and expertise with all the other members.</w:t>
                      </w:r>
                    </w:p>
                    <w:p w14:paraId="09251745" w14:textId="77777777" w:rsidR="00B1367C" w:rsidRPr="00C2455C" w:rsidRDefault="00B1367C" w:rsidP="00B1367C">
                      <w:r w:rsidRPr="00C2455C">
                        <w:t>We hope you find this edition useful. Happy reading!</w:t>
                      </w:r>
                    </w:p>
                    <w:p w14:paraId="6EFA6072" w14:textId="77777777" w:rsidR="00B1367C" w:rsidRPr="00C2455C" w:rsidRDefault="00B1367C" w:rsidP="00B1367C">
                      <w:r w:rsidRPr="00C2455C">
                        <w:t>Do you have an article for the next edition of Chennai Connexions? Please send it to secretary@aahamchennai.org!</w:t>
                      </w:r>
                    </w:p>
                  </w:txbxContent>
                </v:textbox>
                <w10:wrap anchorx="margin"/>
              </v:shape>
            </w:pict>
          </mc:Fallback>
        </mc:AlternateContent>
      </w:r>
    </w:p>
    <w:p w14:paraId="42B4170C" w14:textId="77777777" w:rsidR="0090149E" w:rsidRPr="00796C48" w:rsidRDefault="0090149E" w:rsidP="003C62F7">
      <w:pPr>
        <w:tabs>
          <w:tab w:val="left" w:pos="4485"/>
        </w:tabs>
        <w:rPr>
          <w:color w:val="000000" w:themeColor="text1"/>
          <w:sz w:val="22"/>
          <w:szCs w:val="22"/>
        </w:rPr>
      </w:pPr>
    </w:p>
    <w:p w14:paraId="11E50B51" w14:textId="77777777" w:rsidR="00BE388E" w:rsidRPr="00796C48" w:rsidRDefault="00BE388E" w:rsidP="003C62F7">
      <w:pPr>
        <w:tabs>
          <w:tab w:val="left" w:pos="4485"/>
        </w:tabs>
        <w:rPr>
          <w:color w:val="000000" w:themeColor="text1"/>
          <w:sz w:val="22"/>
          <w:szCs w:val="22"/>
        </w:rPr>
      </w:pPr>
    </w:p>
    <w:p w14:paraId="1AEFE1BE" w14:textId="77777777" w:rsidR="00BE388E" w:rsidRPr="00796C48" w:rsidRDefault="00BE388E" w:rsidP="003C62F7">
      <w:pPr>
        <w:tabs>
          <w:tab w:val="left" w:pos="4485"/>
        </w:tabs>
        <w:rPr>
          <w:color w:val="000000" w:themeColor="text1"/>
          <w:sz w:val="22"/>
          <w:szCs w:val="22"/>
        </w:rPr>
      </w:pPr>
    </w:p>
    <w:p w14:paraId="7FB3FC27" w14:textId="77777777" w:rsidR="00BE388E" w:rsidRPr="00796C48" w:rsidRDefault="00BE388E" w:rsidP="003C62F7">
      <w:pPr>
        <w:tabs>
          <w:tab w:val="left" w:pos="4485"/>
        </w:tabs>
        <w:rPr>
          <w:color w:val="000000" w:themeColor="text1"/>
          <w:sz w:val="22"/>
          <w:szCs w:val="22"/>
        </w:rPr>
      </w:pPr>
    </w:p>
    <w:p w14:paraId="36DD64F8" w14:textId="77777777" w:rsidR="00BE388E" w:rsidRPr="00796C48" w:rsidRDefault="00BE388E" w:rsidP="003C62F7">
      <w:pPr>
        <w:tabs>
          <w:tab w:val="left" w:pos="4485"/>
        </w:tabs>
        <w:rPr>
          <w:color w:val="000000" w:themeColor="text1"/>
          <w:sz w:val="22"/>
          <w:szCs w:val="22"/>
        </w:rPr>
      </w:pPr>
    </w:p>
    <w:p w14:paraId="66776139" w14:textId="77777777" w:rsidR="00BE388E" w:rsidRPr="00796C48" w:rsidRDefault="00BE388E" w:rsidP="003C62F7">
      <w:pPr>
        <w:tabs>
          <w:tab w:val="left" w:pos="4485"/>
        </w:tabs>
        <w:rPr>
          <w:color w:val="000000" w:themeColor="text1"/>
          <w:sz w:val="22"/>
          <w:szCs w:val="22"/>
        </w:rPr>
      </w:pPr>
    </w:p>
    <w:p w14:paraId="0CD9AD77" w14:textId="77777777" w:rsidR="00BE388E" w:rsidRPr="00796C48" w:rsidRDefault="00BE388E" w:rsidP="003C62F7">
      <w:pPr>
        <w:tabs>
          <w:tab w:val="left" w:pos="4485"/>
        </w:tabs>
        <w:rPr>
          <w:color w:val="000000" w:themeColor="text1"/>
          <w:sz w:val="22"/>
          <w:szCs w:val="22"/>
        </w:rPr>
      </w:pPr>
    </w:p>
    <w:p w14:paraId="15E054F9" w14:textId="77777777" w:rsidR="00BE388E" w:rsidRPr="00796C48" w:rsidRDefault="00BE388E" w:rsidP="003C62F7">
      <w:pPr>
        <w:tabs>
          <w:tab w:val="left" w:pos="4485"/>
        </w:tabs>
        <w:rPr>
          <w:color w:val="000000" w:themeColor="text1"/>
          <w:sz w:val="22"/>
          <w:szCs w:val="22"/>
        </w:rPr>
      </w:pPr>
    </w:p>
    <w:p w14:paraId="5A288469" w14:textId="77777777" w:rsidR="00BE388E" w:rsidRPr="00796C48" w:rsidRDefault="00BE388E" w:rsidP="003C62F7">
      <w:pPr>
        <w:tabs>
          <w:tab w:val="left" w:pos="4485"/>
        </w:tabs>
        <w:rPr>
          <w:color w:val="000000" w:themeColor="text1"/>
          <w:sz w:val="22"/>
          <w:szCs w:val="22"/>
        </w:rPr>
      </w:pPr>
    </w:p>
    <w:p w14:paraId="5F6C9393" w14:textId="77777777" w:rsidR="00BE388E" w:rsidRPr="00796C48" w:rsidRDefault="00BE388E" w:rsidP="003C62F7">
      <w:pPr>
        <w:tabs>
          <w:tab w:val="left" w:pos="4485"/>
        </w:tabs>
        <w:rPr>
          <w:color w:val="000000" w:themeColor="text1"/>
          <w:sz w:val="22"/>
          <w:szCs w:val="22"/>
        </w:rPr>
      </w:pPr>
    </w:p>
    <w:p w14:paraId="636649AA" w14:textId="77777777" w:rsidR="001F2746" w:rsidRPr="00796C48" w:rsidRDefault="00957B1F" w:rsidP="00957B1F">
      <w:pPr>
        <w:rPr>
          <w:rFonts w:cs="Arial"/>
          <w:b/>
          <w:color w:val="000000" w:themeColor="text1"/>
          <w:sz w:val="22"/>
          <w:szCs w:val="22"/>
        </w:rPr>
      </w:pPr>
      <w:r w:rsidRPr="00796C48">
        <w:rPr>
          <w:rFonts w:cs="Arial"/>
          <w:b/>
          <w:color w:val="000000" w:themeColor="text1"/>
          <w:sz w:val="22"/>
          <w:szCs w:val="22"/>
        </w:rPr>
        <w:t xml:space="preserve">                  </w:t>
      </w:r>
    </w:p>
    <w:p w14:paraId="6624E1BC" w14:textId="77777777" w:rsidR="00BE388E" w:rsidRPr="00796C48" w:rsidRDefault="00BE388E" w:rsidP="00957B1F">
      <w:pPr>
        <w:rPr>
          <w:rFonts w:cs="Arial"/>
          <w:b/>
          <w:color w:val="000000" w:themeColor="text1"/>
          <w:sz w:val="22"/>
          <w:szCs w:val="22"/>
        </w:rPr>
      </w:pPr>
    </w:p>
    <w:p w14:paraId="4D70E8D4" w14:textId="77777777" w:rsidR="00F37A7A" w:rsidRPr="00F37A7A" w:rsidRDefault="00F37A7A" w:rsidP="00F37A7A">
      <w:pPr>
        <w:jc w:val="center"/>
        <w:rPr>
          <w:rFonts w:ascii="Tahoma" w:hAnsi="Tahoma" w:cs="Tahoma"/>
          <w:b/>
          <w:color w:val="000000" w:themeColor="text1"/>
          <w:sz w:val="18"/>
          <w:szCs w:val="18"/>
        </w:rPr>
      </w:pPr>
      <w:r w:rsidRPr="00F37A7A">
        <w:rPr>
          <w:rFonts w:ascii="Tahoma" w:hAnsi="Tahoma" w:cs="Tahoma"/>
          <w:b/>
          <w:color w:val="000000" w:themeColor="text1"/>
          <w:sz w:val="18"/>
          <w:szCs w:val="18"/>
        </w:rPr>
        <w:t>Insights in this edition</w:t>
      </w:r>
    </w:p>
    <w:p w14:paraId="7FA0DE29" w14:textId="77777777" w:rsidR="00F37A7A" w:rsidRPr="00F37A7A" w:rsidRDefault="00F37A7A" w:rsidP="00F37A7A">
      <w:pPr>
        <w:rPr>
          <w:rFonts w:ascii="Tahoma" w:hAnsi="Tahoma" w:cs="Tahoma"/>
          <w:b/>
          <w:color w:val="000000" w:themeColor="text1"/>
          <w:sz w:val="18"/>
          <w:szCs w:val="18"/>
        </w:rPr>
      </w:pPr>
    </w:p>
    <w:p w14:paraId="5977C03B" w14:textId="77777777" w:rsidR="00F37A7A" w:rsidRPr="00F37A7A" w:rsidRDefault="00F37A7A" w:rsidP="00F37A7A">
      <w:pPr>
        <w:rPr>
          <w:rFonts w:ascii="Tahoma" w:eastAsia="Times New Roman" w:hAnsi="Tahoma" w:cs="Tahoma"/>
          <w:b/>
          <w:color w:val="000000" w:themeColor="text1"/>
          <w:sz w:val="18"/>
          <w:szCs w:val="18"/>
        </w:rPr>
      </w:pPr>
    </w:p>
    <w:p w14:paraId="621682A7" w14:textId="18C3330D" w:rsidR="00F37A7A" w:rsidRPr="00F37A7A" w:rsidRDefault="00EC3A42" w:rsidP="00F37A7A">
      <w:pPr>
        <w:ind w:left="720" w:firstLine="720"/>
        <w:rPr>
          <w:rFonts w:ascii="Tahoma" w:hAnsi="Tahoma" w:cs="Tahoma"/>
          <w:b/>
          <w:color w:val="000000" w:themeColor="text1"/>
          <w:sz w:val="18"/>
          <w:szCs w:val="18"/>
        </w:rPr>
      </w:pPr>
      <w:r>
        <w:rPr>
          <w:rFonts w:ascii="Tahoma" w:hAnsi="Tahoma" w:cs="Tahoma"/>
          <w:b/>
          <w:color w:val="000000" w:themeColor="text1"/>
          <w:sz w:val="18"/>
          <w:szCs w:val="18"/>
        </w:rPr>
        <w:t>Role of Provider Enrollment in Medicare Reimbursement</w:t>
      </w:r>
      <w:r w:rsidR="00F37A7A" w:rsidRPr="00F37A7A">
        <w:rPr>
          <w:rFonts w:ascii="Tahoma" w:hAnsi="Tahoma" w:cs="Tahoma"/>
          <w:b/>
          <w:color w:val="000000" w:themeColor="text1"/>
          <w:sz w:val="18"/>
          <w:szCs w:val="18"/>
        </w:rPr>
        <w:t xml:space="preserve">---------------------------------------Pg. 2 </w:t>
      </w:r>
    </w:p>
    <w:p w14:paraId="15343282" w14:textId="4AB3917C" w:rsidR="00BD6569" w:rsidRPr="00F37A7A" w:rsidRDefault="00236A37" w:rsidP="00BD6569">
      <w:pPr>
        <w:ind w:left="720" w:firstLine="720"/>
        <w:rPr>
          <w:rFonts w:ascii="Tahoma" w:hAnsi="Tahoma" w:cs="Tahoma"/>
          <w:b/>
          <w:color w:val="000000" w:themeColor="text1"/>
          <w:sz w:val="18"/>
          <w:szCs w:val="18"/>
        </w:rPr>
      </w:pPr>
      <w:r>
        <w:rPr>
          <w:rFonts w:ascii="Tahoma" w:hAnsi="Tahoma" w:cs="Tahoma"/>
          <w:b/>
          <w:color w:val="000000" w:themeColor="text1"/>
          <w:sz w:val="18"/>
          <w:szCs w:val="18"/>
        </w:rPr>
        <w:t>Best Practices for Effective AR Management---------</w:t>
      </w:r>
      <w:r w:rsidR="00BD6569" w:rsidRPr="00F37A7A">
        <w:rPr>
          <w:rFonts w:ascii="Tahoma" w:hAnsi="Tahoma" w:cs="Tahoma"/>
          <w:b/>
          <w:color w:val="000000" w:themeColor="text1"/>
          <w:sz w:val="18"/>
          <w:szCs w:val="18"/>
        </w:rPr>
        <w:t xml:space="preserve">---------------------------------------------Pg. </w:t>
      </w:r>
      <w:r w:rsidR="00BD6569">
        <w:rPr>
          <w:rFonts w:ascii="Tahoma" w:hAnsi="Tahoma" w:cs="Tahoma"/>
          <w:b/>
          <w:color w:val="000000" w:themeColor="text1"/>
          <w:sz w:val="18"/>
          <w:szCs w:val="18"/>
        </w:rPr>
        <w:t>5</w:t>
      </w:r>
    </w:p>
    <w:p w14:paraId="0E8273D4" w14:textId="3544720D" w:rsidR="00BD6569" w:rsidRPr="00F37A7A" w:rsidRDefault="009C55E4" w:rsidP="00BD6569">
      <w:pPr>
        <w:ind w:left="720" w:firstLine="720"/>
        <w:rPr>
          <w:rFonts w:ascii="Tahoma" w:hAnsi="Tahoma" w:cs="Tahoma"/>
          <w:b/>
          <w:color w:val="000000" w:themeColor="text1"/>
          <w:sz w:val="18"/>
          <w:szCs w:val="18"/>
        </w:rPr>
      </w:pPr>
      <w:r>
        <w:rPr>
          <w:rFonts w:ascii="Tahoma" w:hAnsi="Tahoma" w:cs="Tahoma"/>
          <w:b/>
          <w:color w:val="000000" w:themeColor="text1"/>
          <w:sz w:val="18"/>
          <w:szCs w:val="18"/>
        </w:rPr>
        <w:t>Coding Outliers-----------------------</w:t>
      </w:r>
      <w:r w:rsidR="00B17404">
        <w:rPr>
          <w:rFonts w:ascii="Tahoma" w:hAnsi="Tahoma" w:cs="Tahoma"/>
          <w:b/>
          <w:color w:val="000000" w:themeColor="text1"/>
          <w:sz w:val="18"/>
          <w:szCs w:val="18"/>
        </w:rPr>
        <w:t>-------------</w:t>
      </w:r>
      <w:r w:rsidR="00BD6569">
        <w:rPr>
          <w:rFonts w:ascii="Tahoma" w:hAnsi="Tahoma" w:cs="Tahoma"/>
          <w:b/>
          <w:color w:val="000000" w:themeColor="text1"/>
          <w:sz w:val="18"/>
          <w:szCs w:val="18"/>
        </w:rPr>
        <w:t>-------</w:t>
      </w:r>
      <w:r w:rsidR="00BD6569" w:rsidRPr="00F37A7A">
        <w:rPr>
          <w:rFonts w:ascii="Tahoma" w:hAnsi="Tahoma" w:cs="Tahoma"/>
          <w:b/>
          <w:color w:val="000000" w:themeColor="text1"/>
          <w:sz w:val="18"/>
          <w:szCs w:val="18"/>
        </w:rPr>
        <w:t>-------------------------------------------</w:t>
      </w:r>
      <w:r w:rsidR="00BD6569">
        <w:rPr>
          <w:rFonts w:ascii="Tahoma" w:hAnsi="Tahoma" w:cs="Tahoma"/>
          <w:b/>
          <w:color w:val="000000" w:themeColor="text1"/>
          <w:sz w:val="18"/>
          <w:szCs w:val="18"/>
        </w:rPr>
        <w:t>-</w:t>
      </w:r>
      <w:r w:rsidR="00BD6569" w:rsidRPr="00F37A7A">
        <w:rPr>
          <w:rFonts w:ascii="Tahoma" w:hAnsi="Tahoma" w:cs="Tahoma"/>
          <w:b/>
          <w:color w:val="000000" w:themeColor="text1"/>
          <w:sz w:val="18"/>
          <w:szCs w:val="18"/>
        </w:rPr>
        <w:t xml:space="preserve">Pg. </w:t>
      </w:r>
      <w:r w:rsidR="006509D2">
        <w:rPr>
          <w:rFonts w:ascii="Tahoma" w:hAnsi="Tahoma" w:cs="Tahoma"/>
          <w:b/>
          <w:color w:val="000000" w:themeColor="text1"/>
          <w:sz w:val="18"/>
          <w:szCs w:val="18"/>
        </w:rPr>
        <w:t>8</w:t>
      </w:r>
    </w:p>
    <w:p w14:paraId="22749D8D" w14:textId="015C47DE" w:rsidR="008A64F9" w:rsidRDefault="008A64F9" w:rsidP="008A64F9">
      <w:pPr>
        <w:spacing w:after="270" w:line="240" w:lineRule="auto"/>
        <w:rPr>
          <w:rFonts w:ascii="Tahoma" w:eastAsia="Times New Roman" w:hAnsi="Tahoma" w:cs="Tahoma"/>
          <w:color w:val="0E0B3D"/>
          <w:sz w:val="18"/>
          <w:szCs w:val="18"/>
          <w:lang w:eastAsia="en-IN"/>
        </w:rPr>
      </w:pPr>
    </w:p>
    <w:p w14:paraId="19CC9FE0" w14:textId="77777777" w:rsidR="00FA1AE2" w:rsidRDefault="00FA1AE2" w:rsidP="008A64F9">
      <w:pPr>
        <w:spacing w:after="270" w:line="240" w:lineRule="auto"/>
        <w:rPr>
          <w:rFonts w:ascii="Tahoma" w:eastAsia="Times New Roman" w:hAnsi="Tahoma" w:cs="Tahoma"/>
          <w:color w:val="0E0B3D"/>
          <w:sz w:val="18"/>
          <w:szCs w:val="18"/>
          <w:lang w:eastAsia="en-IN"/>
        </w:rPr>
      </w:pPr>
    </w:p>
    <w:p w14:paraId="62F82336" w14:textId="77777777" w:rsidR="009F3322" w:rsidRPr="00F37A7A" w:rsidRDefault="009F3322" w:rsidP="008A64F9">
      <w:pPr>
        <w:spacing w:after="270" w:line="240" w:lineRule="auto"/>
        <w:rPr>
          <w:rFonts w:ascii="Tahoma" w:eastAsia="Times New Roman" w:hAnsi="Tahoma" w:cs="Tahoma"/>
          <w:color w:val="0E0B3D"/>
          <w:sz w:val="18"/>
          <w:szCs w:val="18"/>
          <w:lang w:eastAsia="en-IN"/>
        </w:rPr>
      </w:pPr>
    </w:p>
    <w:p w14:paraId="634EE011" w14:textId="7B5C2E0D" w:rsidR="00A506E9" w:rsidRDefault="00EC3A42" w:rsidP="00EC3A42">
      <w:pPr>
        <w:pStyle w:val="NormalWeb"/>
        <w:shd w:val="clear" w:color="auto" w:fill="FFFFFF"/>
        <w:spacing w:line="360" w:lineRule="atLeast"/>
        <w:jc w:val="center"/>
        <w:rPr>
          <w:rFonts w:ascii="Tahoma" w:hAnsi="Tahoma" w:cs="Tahoma"/>
          <w:b/>
          <w:bCs/>
          <w:sz w:val="42"/>
          <w:szCs w:val="42"/>
        </w:rPr>
      </w:pPr>
      <w:r w:rsidRPr="00EC3A42">
        <w:rPr>
          <w:rFonts w:ascii="Tahoma" w:hAnsi="Tahoma" w:cs="Tahoma"/>
          <w:b/>
          <w:bCs/>
          <w:sz w:val="42"/>
          <w:szCs w:val="42"/>
        </w:rPr>
        <w:lastRenderedPageBreak/>
        <w:t>Role of Provider Enro</w:t>
      </w:r>
      <w:r>
        <w:rPr>
          <w:rFonts w:ascii="Tahoma" w:hAnsi="Tahoma" w:cs="Tahoma"/>
          <w:b/>
          <w:bCs/>
          <w:sz w:val="42"/>
          <w:szCs w:val="42"/>
        </w:rPr>
        <w:t>l</w:t>
      </w:r>
      <w:r w:rsidRPr="00EC3A42">
        <w:rPr>
          <w:rFonts w:ascii="Tahoma" w:hAnsi="Tahoma" w:cs="Tahoma"/>
          <w:b/>
          <w:bCs/>
          <w:sz w:val="42"/>
          <w:szCs w:val="42"/>
        </w:rPr>
        <w:t xml:space="preserve">lment in </w:t>
      </w:r>
      <w:r>
        <w:rPr>
          <w:rFonts w:ascii="Tahoma" w:hAnsi="Tahoma" w:cs="Tahoma"/>
          <w:b/>
          <w:bCs/>
          <w:sz w:val="42"/>
          <w:szCs w:val="42"/>
        </w:rPr>
        <w:t>M</w:t>
      </w:r>
      <w:r w:rsidRPr="00EC3A42">
        <w:rPr>
          <w:rFonts w:ascii="Tahoma" w:hAnsi="Tahoma" w:cs="Tahoma"/>
          <w:b/>
          <w:bCs/>
          <w:sz w:val="42"/>
          <w:szCs w:val="42"/>
        </w:rPr>
        <w:t>edicare reimbursement</w:t>
      </w:r>
    </w:p>
    <w:p w14:paraId="3C18A67B" w14:textId="77777777" w:rsidR="00EC3A42" w:rsidRDefault="00EC3A42" w:rsidP="00EC3A42">
      <w:pPr>
        <w:pStyle w:val="NormalWeb"/>
        <w:shd w:val="clear" w:color="auto" w:fill="FFFFFF"/>
        <w:spacing w:line="360" w:lineRule="atLeast"/>
        <w:jc w:val="center"/>
        <w:rPr>
          <w:rFonts w:ascii="Tahoma" w:hAnsi="Tahoma" w:cs="Tahoma"/>
          <w:b/>
          <w:bCs/>
          <w:sz w:val="42"/>
          <w:szCs w:val="42"/>
        </w:rPr>
        <w:sectPr w:rsidR="00EC3A42" w:rsidSect="00EC3A42">
          <w:headerReference w:type="default" r:id="rId8"/>
          <w:footerReference w:type="default" r:id="rId9"/>
          <w:type w:val="continuous"/>
          <w:pgSz w:w="12240" w:h="15840" w:code="1"/>
          <w:pgMar w:top="720" w:right="720" w:bottom="720" w:left="346" w:header="720" w:footer="720" w:gutter="0"/>
          <w:cols w:space="720"/>
          <w:docGrid w:linePitch="360"/>
        </w:sectPr>
      </w:pPr>
    </w:p>
    <w:p w14:paraId="11B6CA3E" w14:textId="5D2A47C7" w:rsidR="00EC3A42" w:rsidRPr="00EC3A42" w:rsidRDefault="00EC3A42" w:rsidP="00EC3A42">
      <w:pPr>
        <w:pStyle w:val="NormalWeb"/>
        <w:shd w:val="clear" w:color="auto" w:fill="FFFFFF"/>
        <w:spacing w:line="360" w:lineRule="atLeast"/>
        <w:rPr>
          <w:rFonts w:ascii="Tahoma" w:hAnsi="Tahoma" w:cs="Tahoma"/>
          <w:b/>
          <w:bCs/>
          <w:lang w:val="en-IN"/>
        </w:rPr>
      </w:pPr>
      <w:r w:rsidRPr="00EC3A42">
        <w:rPr>
          <w:rFonts w:ascii="Tahoma" w:hAnsi="Tahoma" w:cs="Tahoma"/>
          <w:b/>
          <w:bCs/>
          <w:lang w:val="en-IN"/>
        </w:rPr>
        <w:t xml:space="preserve">Provider enrollment plays a crucial role in Medicare reimbursement by ensuring that healthcare providers are eligible to participate in the Medicare program and receive payment for services provided to Medicare beneficiaries. </w:t>
      </w:r>
    </w:p>
    <w:p w14:paraId="46E9173C" w14:textId="77777777" w:rsidR="00EC3A42" w:rsidRPr="00EC3A42" w:rsidRDefault="00EC3A42" w:rsidP="00EC3A42">
      <w:pPr>
        <w:pStyle w:val="NormalWeb"/>
        <w:shd w:val="clear" w:color="auto" w:fill="FFFFFF"/>
        <w:spacing w:line="360" w:lineRule="atLeast"/>
        <w:rPr>
          <w:rFonts w:ascii="Tahoma" w:hAnsi="Tahoma" w:cs="Tahoma"/>
          <w:b/>
          <w:bCs/>
          <w:lang w:val="en-IN"/>
        </w:rPr>
      </w:pPr>
      <w:r w:rsidRPr="00EC3A42">
        <w:rPr>
          <w:rFonts w:ascii="Tahoma" w:hAnsi="Tahoma" w:cs="Tahoma"/>
          <w:b/>
          <w:bCs/>
          <w:lang w:val="en-IN"/>
        </w:rPr>
        <w:t>1. What is Medicare Provider Enrollment?</w:t>
      </w:r>
    </w:p>
    <w:p w14:paraId="772D2393" w14:textId="631D1708" w:rsidR="00EC3A42" w:rsidRPr="00EC3A42" w:rsidRDefault="00EC3A42" w:rsidP="00EC3A42">
      <w:pPr>
        <w:pStyle w:val="NormalWeb"/>
        <w:numPr>
          <w:ilvl w:val="0"/>
          <w:numId w:val="76"/>
        </w:numPr>
        <w:shd w:val="clear" w:color="auto" w:fill="FFFFFF"/>
        <w:spacing w:line="360" w:lineRule="atLeast"/>
        <w:rPr>
          <w:rFonts w:ascii="Tahoma" w:hAnsi="Tahoma" w:cs="Tahoma"/>
          <w:b/>
          <w:bCs/>
          <w:lang w:val="en-IN"/>
        </w:rPr>
      </w:pPr>
      <w:r w:rsidRPr="00EC3A42">
        <w:rPr>
          <w:rFonts w:ascii="Tahoma" w:hAnsi="Tahoma" w:cs="Tahoma"/>
          <w:b/>
          <w:bCs/>
          <w:lang w:val="en-IN"/>
        </w:rPr>
        <w:t xml:space="preserve">Medicare provider enrollment is the process by which healthcare providers register with the </w:t>
      </w:r>
      <w:r w:rsidR="00307E2A" w:rsidRPr="00EC3A42">
        <w:rPr>
          <w:rFonts w:ascii="Tahoma" w:hAnsi="Tahoma" w:cs="Tahoma"/>
          <w:b/>
          <w:bCs/>
          <w:lang w:val="en-IN"/>
        </w:rPr>
        <w:t>Centres</w:t>
      </w:r>
      <w:r w:rsidRPr="00EC3A42">
        <w:rPr>
          <w:rFonts w:ascii="Tahoma" w:hAnsi="Tahoma" w:cs="Tahoma"/>
          <w:b/>
          <w:bCs/>
          <w:lang w:val="en-IN"/>
        </w:rPr>
        <w:t xml:space="preserve"> for Medicare &amp; Medicaid Services (CMS) to be approved for participation in the Medicare program.</w:t>
      </w:r>
    </w:p>
    <w:p w14:paraId="19BAA2E2" w14:textId="77777777" w:rsidR="00EC3A42" w:rsidRPr="00EC3A42" w:rsidRDefault="00EC3A42" w:rsidP="00EC3A42">
      <w:pPr>
        <w:pStyle w:val="NormalWeb"/>
        <w:numPr>
          <w:ilvl w:val="0"/>
          <w:numId w:val="76"/>
        </w:numPr>
        <w:shd w:val="clear" w:color="auto" w:fill="FFFFFF"/>
        <w:spacing w:line="360" w:lineRule="atLeast"/>
        <w:rPr>
          <w:rFonts w:ascii="Tahoma" w:hAnsi="Tahoma" w:cs="Tahoma"/>
          <w:b/>
          <w:bCs/>
          <w:lang w:val="en-IN"/>
        </w:rPr>
      </w:pPr>
      <w:r w:rsidRPr="00EC3A42">
        <w:rPr>
          <w:rFonts w:ascii="Tahoma" w:hAnsi="Tahoma" w:cs="Tahoma"/>
          <w:b/>
          <w:bCs/>
          <w:lang w:val="en-IN"/>
        </w:rPr>
        <w:t>Providers must submit their credentials and practice information to CMS to be eligible to submit Medicare claims for reimbursement.</w:t>
      </w:r>
    </w:p>
    <w:p w14:paraId="430F77E6" w14:textId="77777777" w:rsidR="00EC3A42" w:rsidRPr="00EC3A42" w:rsidRDefault="00EC3A42" w:rsidP="00EC3A42">
      <w:pPr>
        <w:pStyle w:val="NormalWeb"/>
        <w:shd w:val="clear" w:color="auto" w:fill="FFFFFF"/>
        <w:spacing w:line="360" w:lineRule="atLeast"/>
        <w:rPr>
          <w:rFonts w:ascii="Tahoma" w:hAnsi="Tahoma" w:cs="Tahoma"/>
          <w:b/>
          <w:bCs/>
          <w:lang w:val="en-IN"/>
        </w:rPr>
      </w:pPr>
      <w:r w:rsidRPr="00EC3A42">
        <w:rPr>
          <w:rFonts w:ascii="Tahoma" w:hAnsi="Tahoma" w:cs="Tahoma"/>
          <w:b/>
          <w:bCs/>
          <w:lang w:val="en-IN"/>
        </w:rPr>
        <w:t>2. Role of Provider Enrollment in Medicare Reimbursement</w:t>
      </w:r>
    </w:p>
    <w:p w14:paraId="43778B7F" w14:textId="77777777" w:rsidR="00EC3A42" w:rsidRPr="00EC3A42" w:rsidRDefault="00EC3A42" w:rsidP="00EC3A42">
      <w:pPr>
        <w:pStyle w:val="NormalWeb"/>
        <w:numPr>
          <w:ilvl w:val="0"/>
          <w:numId w:val="77"/>
        </w:numPr>
        <w:shd w:val="clear" w:color="auto" w:fill="FFFFFF"/>
        <w:spacing w:line="360" w:lineRule="atLeast"/>
        <w:rPr>
          <w:rFonts w:ascii="Tahoma" w:hAnsi="Tahoma" w:cs="Tahoma"/>
          <w:b/>
          <w:bCs/>
          <w:lang w:val="en-IN"/>
        </w:rPr>
      </w:pPr>
      <w:r w:rsidRPr="00EC3A42">
        <w:rPr>
          <w:rFonts w:ascii="Tahoma" w:hAnsi="Tahoma" w:cs="Tahoma"/>
          <w:b/>
          <w:bCs/>
          <w:lang w:val="en-IN"/>
        </w:rPr>
        <w:t>Eligibility to Bill Medicare: The primary role of provider enrollment is to establish the provider's eligibility to bill Medicare for services rendered. Without enrollment, a provider cannot legally submit claims to Medicare for payment.</w:t>
      </w:r>
    </w:p>
    <w:p w14:paraId="5C2F51EA" w14:textId="77777777" w:rsidR="00EC3A42" w:rsidRPr="00EC3A42" w:rsidRDefault="00EC3A42" w:rsidP="00EC3A42">
      <w:pPr>
        <w:pStyle w:val="NormalWeb"/>
        <w:numPr>
          <w:ilvl w:val="0"/>
          <w:numId w:val="77"/>
        </w:numPr>
        <w:shd w:val="clear" w:color="auto" w:fill="FFFFFF"/>
        <w:spacing w:line="360" w:lineRule="atLeast"/>
        <w:rPr>
          <w:rFonts w:ascii="Tahoma" w:hAnsi="Tahoma" w:cs="Tahoma"/>
          <w:b/>
          <w:bCs/>
          <w:lang w:val="en-IN"/>
        </w:rPr>
      </w:pPr>
      <w:r w:rsidRPr="00EC3A42">
        <w:rPr>
          <w:rFonts w:ascii="Tahoma" w:hAnsi="Tahoma" w:cs="Tahoma"/>
          <w:b/>
          <w:bCs/>
          <w:lang w:val="en-IN"/>
        </w:rPr>
        <w:t>Verification of Credentials: Provider enrollment ensures that healthcare providers meet the necessary standards and credentials to participate in Medicare. This includes verifying licenses, certifications, and professional history.</w:t>
      </w:r>
    </w:p>
    <w:p w14:paraId="1E66627D" w14:textId="77777777" w:rsidR="00EC3A42" w:rsidRPr="00EC3A42" w:rsidRDefault="00EC3A42" w:rsidP="00EC3A42">
      <w:pPr>
        <w:pStyle w:val="NormalWeb"/>
        <w:numPr>
          <w:ilvl w:val="0"/>
          <w:numId w:val="77"/>
        </w:numPr>
        <w:shd w:val="clear" w:color="auto" w:fill="FFFFFF"/>
        <w:spacing w:line="360" w:lineRule="atLeast"/>
        <w:rPr>
          <w:rFonts w:ascii="Tahoma" w:hAnsi="Tahoma" w:cs="Tahoma"/>
          <w:b/>
          <w:bCs/>
          <w:lang w:val="en-IN"/>
        </w:rPr>
      </w:pPr>
      <w:r w:rsidRPr="00EC3A42">
        <w:rPr>
          <w:rFonts w:ascii="Tahoma" w:hAnsi="Tahoma" w:cs="Tahoma"/>
          <w:b/>
          <w:bCs/>
          <w:lang w:val="en-IN"/>
        </w:rPr>
        <w:t>Accurate Reimbursement: Enrollment allows Medicare to determine the correct level of reimbursement for services provided based on the provider’s specialty, location, and other factors.</w:t>
      </w:r>
    </w:p>
    <w:p w14:paraId="58DD1F23" w14:textId="6B495988" w:rsidR="00EC3A42" w:rsidRDefault="00EC3A42" w:rsidP="00EC3A42">
      <w:pPr>
        <w:pStyle w:val="NormalWeb"/>
        <w:numPr>
          <w:ilvl w:val="0"/>
          <w:numId w:val="77"/>
        </w:numPr>
        <w:shd w:val="clear" w:color="auto" w:fill="FFFFFF"/>
        <w:spacing w:line="360" w:lineRule="atLeast"/>
        <w:rPr>
          <w:rFonts w:ascii="Tahoma" w:hAnsi="Tahoma" w:cs="Tahoma"/>
          <w:b/>
          <w:bCs/>
          <w:lang w:val="en-IN"/>
        </w:rPr>
      </w:pPr>
      <w:r w:rsidRPr="00EC3A42">
        <w:rPr>
          <w:rFonts w:ascii="Tahoma" w:hAnsi="Tahoma" w:cs="Tahoma"/>
          <w:b/>
          <w:bCs/>
          <w:lang w:val="en-IN"/>
        </w:rPr>
        <w:t>guidelines.</w:t>
      </w:r>
    </w:p>
    <w:p w14:paraId="360077BA" w14:textId="77777777" w:rsidR="00EC3A42" w:rsidRPr="00EC3A42" w:rsidRDefault="00EC3A42" w:rsidP="00EC3A42">
      <w:pPr>
        <w:pStyle w:val="NormalWeb"/>
        <w:shd w:val="clear" w:color="auto" w:fill="FFFFFF"/>
        <w:spacing w:line="360" w:lineRule="atLeast"/>
        <w:rPr>
          <w:rFonts w:ascii="Tahoma" w:hAnsi="Tahoma" w:cs="Tahoma"/>
          <w:b/>
          <w:bCs/>
          <w:lang w:val="en-IN"/>
        </w:rPr>
      </w:pPr>
      <w:r w:rsidRPr="00EC3A42">
        <w:rPr>
          <w:rFonts w:ascii="Tahoma" w:hAnsi="Tahoma" w:cs="Tahoma"/>
          <w:b/>
          <w:bCs/>
          <w:lang w:val="en-IN"/>
        </w:rPr>
        <w:lastRenderedPageBreak/>
        <w:t>3. Steps in the Medicare Enrollment Process</w:t>
      </w:r>
    </w:p>
    <w:p w14:paraId="0C11CC42" w14:textId="74FC3784" w:rsidR="00EC3A42" w:rsidRDefault="00EC3A42" w:rsidP="00EC3A42">
      <w:pPr>
        <w:pStyle w:val="NormalWeb"/>
        <w:numPr>
          <w:ilvl w:val="0"/>
          <w:numId w:val="87"/>
        </w:numPr>
        <w:shd w:val="clear" w:color="auto" w:fill="FFFFFF"/>
        <w:spacing w:line="360" w:lineRule="atLeast"/>
        <w:rPr>
          <w:rFonts w:ascii="Tahoma" w:hAnsi="Tahoma" w:cs="Tahoma"/>
          <w:b/>
          <w:bCs/>
          <w:lang w:val="en-IN"/>
        </w:rPr>
      </w:pPr>
      <w:r w:rsidRPr="00EC3A42">
        <w:rPr>
          <w:rFonts w:ascii="Tahoma" w:hAnsi="Tahoma" w:cs="Tahoma"/>
          <w:b/>
          <w:bCs/>
          <w:lang w:val="en-IN"/>
        </w:rPr>
        <w:t>Submission of Application</w:t>
      </w:r>
    </w:p>
    <w:p w14:paraId="30D1A037" w14:textId="78776AF1" w:rsidR="00EC3A42" w:rsidRDefault="00EC3A42" w:rsidP="00EC3A42">
      <w:pPr>
        <w:pStyle w:val="NormalWeb"/>
        <w:numPr>
          <w:ilvl w:val="0"/>
          <w:numId w:val="87"/>
        </w:numPr>
        <w:shd w:val="clear" w:color="auto" w:fill="FFFFFF"/>
        <w:spacing w:line="360" w:lineRule="atLeast"/>
        <w:rPr>
          <w:rFonts w:ascii="Tahoma" w:hAnsi="Tahoma" w:cs="Tahoma"/>
          <w:b/>
          <w:bCs/>
          <w:lang w:val="en-IN"/>
        </w:rPr>
      </w:pPr>
      <w:r>
        <w:rPr>
          <w:rFonts w:ascii="Tahoma" w:hAnsi="Tahoma" w:cs="Tahoma"/>
          <w:b/>
          <w:bCs/>
          <w:lang w:val="en-IN"/>
        </w:rPr>
        <w:t>Credentialing and Verification</w:t>
      </w:r>
    </w:p>
    <w:p w14:paraId="1B50A111" w14:textId="5FE49D8C" w:rsidR="00EC3A42" w:rsidRPr="00EC3A42" w:rsidRDefault="00EC3A42" w:rsidP="00EC3A42">
      <w:pPr>
        <w:pStyle w:val="NormalWeb"/>
        <w:numPr>
          <w:ilvl w:val="0"/>
          <w:numId w:val="87"/>
        </w:numPr>
        <w:shd w:val="clear" w:color="auto" w:fill="FFFFFF"/>
        <w:spacing w:line="360" w:lineRule="atLeast"/>
        <w:rPr>
          <w:rFonts w:ascii="Tahoma" w:hAnsi="Tahoma" w:cs="Tahoma"/>
          <w:b/>
          <w:bCs/>
          <w:lang w:val="en-IN"/>
        </w:rPr>
      </w:pPr>
      <w:r>
        <w:rPr>
          <w:rFonts w:ascii="Tahoma" w:hAnsi="Tahoma" w:cs="Tahoma"/>
          <w:b/>
          <w:bCs/>
          <w:lang w:val="en-IN"/>
        </w:rPr>
        <w:t>Approval of Enrollment</w:t>
      </w:r>
    </w:p>
    <w:p w14:paraId="70C4368D" w14:textId="77777777" w:rsidR="00EC3A42" w:rsidRPr="00EC3A42" w:rsidRDefault="00EC3A42" w:rsidP="00EC3A42">
      <w:pPr>
        <w:pStyle w:val="NormalWeb"/>
        <w:shd w:val="clear" w:color="auto" w:fill="FFFFFF"/>
        <w:spacing w:line="360" w:lineRule="atLeast"/>
        <w:rPr>
          <w:rFonts w:ascii="Tahoma" w:hAnsi="Tahoma" w:cs="Tahoma"/>
          <w:b/>
          <w:bCs/>
          <w:lang w:val="en-IN"/>
        </w:rPr>
      </w:pPr>
      <w:r w:rsidRPr="00EC3A42">
        <w:rPr>
          <w:rFonts w:ascii="Tahoma" w:hAnsi="Tahoma" w:cs="Tahoma"/>
          <w:b/>
          <w:bCs/>
          <w:lang w:val="en-IN"/>
        </w:rPr>
        <w:t>4. Reimbursement for Medicare Services</w:t>
      </w:r>
    </w:p>
    <w:p w14:paraId="326DB157" w14:textId="77777777" w:rsidR="00EC3A42" w:rsidRPr="00EC3A42" w:rsidRDefault="00EC3A42" w:rsidP="00EC3A42">
      <w:pPr>
        <w:pStyle w:val="NormalWeb"/>
        <w:numPr>
          <w:ilvl w:val="0"/>
          <w:numId w:val="81"/>
        </w:numPr>
        <w:shd w:val="clear" w:color="auto" w:fill="FFFFFF"/>
        <w:spacing w:line="360" w:lineRule="atLeast"/>
        <w:rPr>
          <w:rFonts w:ascii="Tahoma" w:hAnsi="Tahoma" w:cs="Tahoma"/>
          <w:b/>
          <w:bCs/>
          <w:lang w:val="en-IN"/>
        </w:rPr>
      </w:pPr>
      <w:r w:rsidRPr="00EC3A42">
        <w:rPr>
          <w:rFonts w:ascii="Tahoma" w:hAnsi="Tahoma" w:cs="Tahoma"/>
          <w:b/>
          <w:bCs/>
          <w:lang w:val="en-IN"/>
        </w:rPr>
        <w:t>Payment for Services: Once enrolled, providers can bill Medicare for services rendered to beneficiaries. CMS uses a fee schedule to determine how much each service will be reimbursed based on various factors like geographic location, the complexity of services, and the provider’s specialty.</w:t>
      </w:r>
    </w:p>
    <w:p w14:paraId="353922A9" w14:textId="77777777" w:rsidR="00EC3A42" w:rsidRPr="00EC3A42" w:rsidRDefault="00EC3A42" w:rsidP="00EC3A42">
      <w:pPr>
        <w:pStyle w:val="NormalWeb"/>
        <w:numPr>
          <w:ilvl w:val="0"/>
          <w:numId w:val="81"/>
        </w:numPr>
        <w:shd w:val="clear" w:color="auto" w:fill="FFFFFF"/>
        <w:spacing w:line="360" w:lineRule="atLeast"/>
        <w:rPr>
          <w:rFonts w:ascii="Tahoma" w:hAnsi="Tahoma" w:cs="Tahoma"/>
          <w:b/>
          <w:bCs/>
          <w:lang w:val="en-IN"/>
        </w:rPr>
      </w:pPr>
      <w:r w:rsidRPr="00EC3A42">
        <w:rPr>
          <w:rFonts w:ascii="Tahoma" w:hAnsi="Tahoma" w:cs="Tahoma"/>
          <w:b/>
          <w:bCs/>
          <w:lang w:val="en-IN"/>
        </w:rPr>
        <w:t>Claim Submission: Enrolled providers submit claims for services rendered using the appropriate CPT/HCPCS codes. Claims are submitted electronically to Medicare Administrative Contractors (MACs) for review and payment.</w:t>
      </w:r>
    </w:p>
    <w:p w14:paraId="6BF36EE1" w14:textId="77777777" w:rsidR="00EC3A42" w:rsidRPr="00EC3A42" w:rsidRDefault="00EC3A42" w:rsidP="00EC3A42">
      <w:pPr>
        <w:pStyle w:val="NormalWeb"/>
        <w:numPr>
          <w:ilvl w:val="0"/>
          <w:numId w:val="81"/>
        </w:numPr>
        <w:shd w:val="clear" w:color="auto" w:fill="FFFFFF"/>
        <w:spacing w:line="360" w:lineRule="atLeast"/>
        <w:rPr>
          <w:rFonts w:ascii="Tahoma" w:hAnsi="Tahoma" w:cs="Tahoma"/>
          <w:b/>
          <w:bCs/>
          <w:lang w:val="en-IN"/>
        </w:rPr>
      </w:pPr>
      <w:r w:rsidRPr="00EC3A42">
        <w:rPr>
          <w:rFonts w:ascii="Tahoma" w:hAnsi="Tahoma" w:cs="Tahoma"/>
          <w:b/>
          <w:bCs/>
          <w:lang w:val="en-IN"/>
        </w:rPr>
        <w:t>Timely Reimbursement: Enrollment ensures that providers will receive timely reimbursement for covered services. If the provider is not enrolled or their enrollment is not active, Medicare will reject the claims.</w:t>
      </w:r>
    </w:p>
    <w:p w14:paraId="74F1A47F" w14:textId="77777777" w:rsidR="00EC3A42" w:rsidRPr="00EC3A42" w:rsidRDefault="00EC3A42" w:rsidP="00EC3A42">
      <w:pPr>
        <w:pStyle w:val="NormalWeb"/>
        <w:shd w:val="clear" w:color="auto" w:fill="FFFFFF"/>
        <w:spacing w:line="360" w:lineRule="atLeast"/>
        <w:rPr>
          <w:rFonts w:ascii="Tahoma" w:hAnsi="Tahoma" w:cs="Tahoma"/>
          <w:b/>
          <w:bCs/>
          <w:lang w:val="en-IN"/>
        </w:rPr>
      </w:pPr>
      <w:r w:rsidRPr="00EC3A42">
        <w:rPr>
          <w:rFonts w:ascii="Tahoma" w:hAnsi="Tahoma" w:cs="Tahoma"/>
          <w:b/>
          <w:bCs/>
          <w:lang w:val="en-IN"/>
        </w:rPr>
        <w:t>5. Importance of Active Provider Enrollment for Reimbursement</w:t>
      </w:r>
    </w:p>
    <w:p w14:paraId="75409897" w14:textId="2636FE07" w:rsidR="00EC3A42" w:rsidRPr="00EC3A42" w:rsidRDefault="00EC3A42" w:rsidP="00EC3A42">
      <w:pPr>
        <w:pStyle w:val="NormalWeb"/>
        <w:numPr>
          <w:ilvl w:val="0"/>
          <w:numId w:val="82"/>
        </w:numPr>
        <w:shd w:val="clear" w:color="auto" w:fill="FFFFFF"/>
        <w:spacing w:line="360" w:lineRule="atLeast"/>
        <w:rPr>
          <w:rFonts w:ascii="Tahoma" w:hAnsi="Tahoma" w:cs="Tahoma"/>
          <w:b/>
          <w:bCs/>
          <w:lang w:val="en-IN"/>
        </w:rPr>
      </w:pPr>
      <w:r w:rsidRPr="00EC3A42">
        <w:rPr>
          <w:rFonts w:ascii="Tahoma" w:hAnsi="Tahoma" w:cs="Tahoma"/>
          <w:b/>
          <w:bCs/>
          <w:lang w:val="en-IN"/>
        </w:rPr>
        <w:t xml:space="preserve">Avoiding Delays: Providers must ensure their enrollment is active to avoid delays in reimbursement. </w:t>
      </w:r>
    </w:p>
    <w:p w14:paraId="4A2ACDD1" w14:textId="77777777" w:rsidR="00EC3A42" w:rsidRPr="00EC3A42" w:rsidRDefault="00EC3A42" w:rsidP="00EC3A42">
      <w:pPr>
        <w:pStyle w:val="NormalWeb"/>
        <w:numPr>
          <w:ilvl w:val="0"/>
          <w:numId w:val="82"/>
        </w:numPr>
        <w:shd w:val="clear" w:color="auto" w:fill="FFFFFF"/>
        <w:spacing w:line="360" w:lineRule="atLeast"/>
        <w:rPr>
          <w:rFonts w:ascii="Tahoma" w:hAnsi="Tahoma" w:cs="Tahoma"/>
          <w:b/>
          <w:bCs/>
          <w:lang w:val="en-IN"/>
        </w:rPr>
      </w:pPr>
      <w:r w:rsidRPr="00EC3A42">
        <w:rPr>
          <w:rFonts w:ascii="Tahoma" w:hAnsi="Tahoma" w:cs="Tahoma"/>
          <w:b/>
          <w:bCs/>
          <w:lang w:val="en-IN"/>
        </w:rPr>
        <w:t>Reimbursement Rates: The enrollment process determines the appropriate reimbursement rates for different services. Medicare uses specific fee schedules based on provider enrollment data, so a properly enrolled provider will receive the appropriate amount for each service.</w:t>
      </w:r>
    </w:p>
    <w:p w14:paraId="6726B998" w14:textId="77777777" w:rsidR="00EC3A42" w:rsidRPr="00EC3A42" w:rsidRDefault="00EC3A42" w:rsidP="00EC3A42">
      <w:pPr>
        <w:pStyle w:val="NormalWeb"/>
        <w:numPr>
          <w:ilvl w:val="0"/>
          <w:numId w:val="82"/>
        </w:numPr>
        <w:shd w:val="clear" w:color="auto" w:fill="FFFFFF"/>
        <w:spacing w:line="360" w:lineRule="atLeast"/>
        <w:rPr>
          <w:rFonts w:ascii="Tahoma" w:hAnsi="Tahoma" w:cs="Tahoma"/>
          <w:b/>
          <w:bCs/>
          <w:lang w:val="en-IN"/>
        </w:rPr>
      </w:pPr>
      <w:r w:rsidRPr="00EC3A42">
        <w:rPr>
          <w:rFonts w:ascii="Tahoma" w:hAnsi="Tahoma" w:cs="Tahoma"/>
          <w:b/>
          <w:bCs/>
          <w:lang w:val="en-IN"/>
        </w:rPr>
        <w:t xml:space="preserve">Correct Coding and Billing: Enrollment helps providers ensure they understand and adhere to </w:t>
      </w:r>
      <w:r w:rsidRPr="00EC3A42">
        <w:rPr>
          <w:rFonts w:ascii="Tahoma" w:hAnsi="Tahoma" w:cs="Tahoma"/>
          <w:b/>
          <w:bCs/>
          <w:lang w:val="en-IN"/>
        </w:rPr>
        <w:lastRenderedPageBreak/>
        <w:t>Medicare's billing and coding policies. Incorrect coding or failure to follow proper procedures may lead to claim denials or audits, delaying reimbursement.</w:t>
      </w:r>
    </w:p>
    <w:p w14:paraId="53AAE0EC" w14:textId="77777777" w:rsidR="00EC3A42" w:rsidRPr="00EC3A42" w:rsidRDefault="00EC3A42" w:rsidP="00EC3A42">
      <w:pPr>
        <w:pStyle w:val="NormalWeb"/>
        <w:shd w:val="clear" w:color="auto" w:fill="FFFFFF"/>
        <w:spacing w:line="360" w:lineRule="atLeast"/>
        <w:rPr>
          <w:rFonts w:ascii="Tahoma" w:hAnsi="Tahoma" w:cs="Tahoma"/>
          <w:b/>
          <w:bCs/>
          <w:lang w:val="en-IN"/>
        </w:rPr>
      </w:pPr>
      <w:r w:rsidRPr="00EC3A42">
        <w:rPr>
          <w:rFonts w:ascii="Tahoma" w:hAnsi="Tahoma" w:cs="Tahoma"/>
          <w:b/>
          <w:bCs/>
          <w:lang w:val="en-IN"/>
        </w:rPr>
        <w:t>6. Impact of Enrollment Status on Medicare Payments</w:t>
      </w:r>
    </w:p>
    <w:p w14:paraId="5D839C5E" w14:textId="1650FEB7" w:rsidR="00EC3A42" w:rsidRPr="00EC3A42" w:rsidRDefault="00EC3A42" w:rsidP="00EC3A42">
      <w:pPr>
        <w:pStyle w:val="NormalWeb"/>
        <w:numPr>
          <w:ilvl w:val="0"/>
          <w:numId w:val="83"/>
        </w:numPr>
        <w:shd w:val="clear" w:color="auto" w:fill="FFFFFF"/>
        <w:spacing w:line="360" w:lineRule="atLeast"/>
        <w:rPr>
          <w:rFonts w:ascii="Tahoma" w:hAnsi="Tahoma" w:cs="Tahoma"/>
          <w:b/>
          <w:bCs/>
          <w:lang w:val="en-IN"/>
        </w:rPr>
      </w:pPr>
      <w:r w:rsidRPr="00EC3A42">
        <w:rPr>
          <w:rFonts w:ascii="Tahoma" w:hAnsi="Tahoma" w:cs="Tahoma"/>
          <w:b/>
          <w:bCs/>
          <w:lang w:val="en-IN"/>
        </w:rPr>
        <w:t>New Providers: For new providers, enrollment is essential to start billing Medicare.</w:t>
      </w:r>
    </w:p>
    <w:p w14:paraId="1D12ABCD" w14:textId="2765290E" w:rsidR="00EC3A42" w:rsidRPr="00EC3A42" w:rsidRDefault="00EC3A42" w:rsidP="00EC3A42">
      <w:pPr>
        <w:pStyle w:val="NormalWeb"/>
        <w:numPr>
          <w:ilvl w:val="0"/>
          <w:numId w:val="83"/>
        </w:numPr>
        <w:shd w:val="clear" w:color="auto" w:fill="FFFFFF"/>
        <w:spacing w:line="360" w:lineRule="atLeast"/>
        <w:rPr>
          <w:rFonts w:ascii="Tahoma" w:hAnsi="Tahoma" w:cs="Tahoma"/>
          <w:b/>
          <w:bCs/>
          <w:lang w:val="en-IN"/>
        </w:rPr>
      </w:pPr>
      <w:r w:rsidRPr="00EC3A42">
        <w:rPr>
          <w:rFonts w:ascii="Tahoma" w:hAnsi="Tahoma" w:cs="Tahoma"/>
          <w:b/>
          <w:bCs/>
          <w:lang w:val="en-IN"/>
        </w:rPr>
        <w:t xml:space="preserve">Re-credentialing and Re-enrollment: Providers are required to update their enrollment every 3 to 5 years to ensure that their information remains accurate. </w:t>
      </w:r>
    </w:p>
    <w:p w14:paraId="70558F4B" w14:textId="77777777" w:rsidR="00EC3A42" w:rsidRPr="00EC3A42" w:rsidRDefault="00EC3A42" w:rsidP="00EC3A42">
      <w:pPr>
        <w:pStyle w:val="NormalWeb"/>
        <w:numPr>
          <w:ilvl w:val="0"/>
          <w:numId w:val="83"/>
        </w:numPr>
        <w:shd w:val="clear" w:color="auto" w:fill="FFFFFF"/>
        <w:spacing w:line="360" w:lineRule="atLeast"/>
        <w:rPr>
          <w:rFonts w:ascii="Tahoma" w:hAnsi="Tahoma" w:cs="Tahoma"/>
          <w:b/>
          <w:bCs/>
          <w:lang w:val="en-IN"/>
        </w:rPr>
      </w:pPr>
      <w:r w:rsidRPr="00EC3A42">
        <w:rPr>
          <w:rFonts w:ascii="Tahoma" w:hAnsi="Tahoma" w:cs="Tahoma"/>
          <w:b/>
          <w:bCs/>
          <w:lang w:val="en-IN"/>
        </w:rPr>
        <w:t>Changes in Enrollment: If a provider changes practice location, ownership structure, or any significant information, they must update their Medicare enrollment. Failing to do so can result in delayed payments or denied claims.</w:t>
      </w:r>
    </w:p>
    <w:p w14:paraId="4D3D6CE5" w14:textId="77777777" w:rsidR="00684B88" w:rsidRDefault="00684B88" w:rsidP="00EC3A42">
      <w:pPr>
        <w:pStyle w:val="NormalWeb"/>
        <w:shd w:val="clear" w:color="auto" w:fill="FFFFFF"/>
        <w:spacing w:line="360" w:lineRule="atLeast"/>
        <w:rPr>
          <w:rFonts w:ascii="Tahoma" w:hAnsi="Tahoma" w:cs="Tahoma"/>
          <w:b/>
          <w:bCs/>
          <w:lang w:val="en-IN"/>
        </w:rPr>
      </w:pPr>
    </w:p>
    <w:p w14:paraId="0E5D2603" w14:textId="516A7A37" w:rsidR="00684B88" w:rsidRDefault="00684B88" w:rsidP="00EC3A42">
      <w:pPr>
        <w:pStyle w:val="NormalWeb"/>
        <w:shd w:val="clear" w:color="auto" w:fill="FFFFFF"/>
        <w:spacing w:line="360" w:lineRule="atLeast"/>
        <w:rPr>
          <w:rFonts w:ascii="Tahoma" w:hAnsi="Tahoma" w:cs="Tahoma"/>
          <w:b/>
          <w:bCs/>
          <w:lang w:val="en-IN"/>
        </w:rPr>
      </w:pPr>
      <w:r>
        <w:rPr>
          <w:noProof/>
        </w:rPr>
        <w:drawing>
          <wp:inline distT="0" distB="0" distL="0" distR="0" wp14:anchorId="636049B2" wp14:editId="428BAD55">
            <wp:extent cx="3070860" cy="2103120"/>
            <wp:effectExtent l="0" t="0" r="0" b="0"/>
            <wp:docPr id="961939116" name="Picture 5" descr="Provider Enrollment and Credentia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vider Enrollment and Credentialing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0860" cy="2103120"/>
                    </a:xfrm>
                    <a:prstGeom prst="rect">
                      <a:avLst/>
                    </a:prstGeom>
                    <a:noFill/>
                    <a:ln>
                      <a:noFill/>
                    </a:ln>
                  </pic:spPr>
                </pic:pic>
              </a:graphicData>
            </a:graphic>
          </wp:inline>
        </w:drawing>
      </w:r>
    </w:p>
    <w:p w14:paraId="18500018" w14:textId="21753283" w:rsidR="00EC3A42" w:rsidRPr="00EC3A42" w:rsidRDefault="00684B88" w:rsidP="00EC3A42">
      <w:pPr>
        <w:pStyle w:val="NormalWeb"/>
        <w:shd w:val="clear" w:color="auto" w:fill="FFFFFF"/>
        <w:spacing w:line="360" w:lineRule="atLeast"/>
        <w:rPr>
          <w:rFonts w:ascii="Tahoma" w:hAnsi="Tahoma" w:cs="Tahoma"/>
          <w:b/>
          <w:bCs/>
          <w:lang w:val="en-IN"/>
        </w:rPr>
      </w:pPr>
      <w:r>
        <w:rPr>
          <w:rFonts w:ascii="Tahoma" w:hAnsi="Tahoma" w:cs="Tahoma"/>
          <w:b/>
          <w:bCs/>
          <w:lang w:val="en-IN"/>
        </w:rPr>
        <w:t xml:space="preserve">Thus, </w:t>
      </w:r>
      <w:r w:rsidR="00EC3A42" w:rsidRPr="00EC3A42">
        <w:rPr>
          <w:rFonts w:ascii="Tahoma" w:hAnsi="Tahoma" w:cs="Tahoma"/>
          <w:b/>
          <w:bCs/>
          <w:lang w:val="en-IN"/>
        </w:rPr>
        <w:t>provider enrollment is essential for healthcare providers to receive Medicare reimbursement. It ensures compliance with Medicare’s regulations, verifies the provider’s credentials, and enables providers to be reimbursed for the services they provide to Medicare beneficiaries. An active, accurate enrollment ensures timely and correct payment for the services rendered to patients covered by Medicare.</w:t>
      </w:r>
      <w:r w:rsidR="00E30015">
        <w:rPr>
          <w:rFonts w:ascii="Tahoma" w:hAnsi="Tahoma" w:cs="Tahoma"/>
          <w:b/>
          <w:bCs/>
          <w:lang w:val="en-IN"/>
        </w:rPr>
        <w:br/>
      </w:r>
      <w:r w:rsidR="00E30015">
        <w:rPr>
          <w:rFonts w:ascii="Tahoma" w:hAnsi="Tahoma" w:cs="Tahoma"/>
          <w:b/>
          <w:bCs/>
          <w:lang w:val="en-IN"/>
        </w:rPr>
        <w:br/>
      </w:r>
      <w:r w:rsidR="00E30015">
        <w:rPr>
          <w:rFonts w:ascii="Tahoma" w:hAnsi="Tahoma" w:cs="Tahoma"/>
          <w:b/>
          <w:bCs/>
          <w:lang w:val="en-IN"/>
        </w:rPr>
        <w:br/>
      </w:r>
      <w:r w:rsidR="00E30015">
        <w:rPr>
          <w:rFonts w:ascii="Tahoma" w:hAnsi="Tahoma" w:cs="Tahoma"/>
          <w:b/>
          <w:bCs/>
          <w:lang w:val="en-IN"/>
        </w:rPr>
        <w:br/>
      </w:r>
      <w:r w:rsidR="00E30015">
        <w:rPr>
          <w:rFonts w:ascii="Tahoma" w:hAnsi="Tahoma" w:cs="Tahoma"/>
          <w:b/>
          <w:bCs/>
          <w:lang w:val="en-IN"/>
        </w:rPr>
        <w:br/>
        <w:t xml:space="preserve">                        </w:t>
      </w:r>
      <w:r w:rsidR="00773DCD">
        <w:rPr>
          <w:rFonts w:ascii="Tahoma" w:hAnsi="Tahoma" w:cs="Tahoma"/>
          <w:b/>
          <w:bCs/>
          <w:lang w:val="en-IN"/>
        </w:rPr>
        <w:t xml:space="preserve">        Kalyankumar B</w:t>
      </w:r>
      <w:r w:rsidR="00E30015">
        <w:rPr>
          <w:rFonts w:ascii="Tahoma" w:hAnsi="Tahoma" w:cs="Tahoma"/>
          <w:b/>
          <w:bCs/>
          <w:lang w:val="en-IN"/>
        </w:rPr>
        <w:t xml:space="preserve"> CRCP</w:t>
      </w:r>
    </w:p>
    <w:p w14:paraId="5A63F990" w14:textId="77777777" w:rsidR="00684B88" w:rsidRDefault="00684B88" w:rsidP="00236A37">
      <w:pPr>
        <w:pStyle w:val="NormalWeb"/>
        <w:shd w:val="clear" w:color="auto" w:fill="FFFFFF"/>
        <w:spacing w:line="360" w:lineRule="atLeast"/>
        <w:jc w:val="center"/>
        <w:rPr>
          <w:rFonts w:ascii="Tahoma" w:hAnsi="Tahoma" w:cs="Tahoma"/>
          <w:b/>
          <w:bCs/>
          <w:sz w:val="42"/>
          <w:szCs w:val="42"/>
        </w:rPr>
        <w:sectPr w:rsidR="00684B88" w:rsidSect="00EC3A42">
          <w:type w:val="continuous"/>
          <w:pgSz w:w="12240" w:h="15840" w:code="1"/>
          <w:pgMar w:top="720" w:right="720" w:bottom="720" w:left="346" w:header="720" w:footer="720" w:gutter="0"/>
          <w:cols w:num="2" w:space="720"/>
          <w:docGrid w:linePitch="360"/>
        </w:sectPr>
      </w:pPr>
    </w:p>
    <w:p w14:paraId="60091EA3" w14:textId="4869FF8D" w:rsidR="00EC3A42" w:rsidRDefault="00236A37" w:rsidP="00236A37">
      <w:pPr>
        <w:pStyle w:val="NormalWeb"/>
        <w:shd w:val="clear" w:color="auto" w:fill="FFFFFF"/>
        <w:spacing w:line="360" w:lineRule="atLeast"/>
        <w:jc w:val="center"/>
        <w:rPr>
          <w:rFonts w:ascii="Tahoma" w:hAnsi="Tahoma" w:cs="Tahoma"/>
          <w:b/>
          <w:bCs/>
          <w:sz w:val="42"/>
          <w:szCs w:val="42"/>
        </w:rPr>
      </w:pPr>
      <w:r w:rsidRPr="00236A37">
        <w:rPr>
          <w:rFonts w:ascii="Tahoma" w:hAnsi="Tahoma" w:cs="Tahoma"/>
          <w:b/>
          <w:bCs/>
          <w:sz w:val="42"/>
          <w:szCs w:val="42"/>
        </w:rPr>
        <w:lastRenderedPageBreak/>
        <w:t>Best Practices for Effective AR Manag</w:t>
      </w:r>
      <w:r>
        <w:rPr>
          <w:rFonts w:ascii="Tahoma" w:hAnsi="Tahoma" w:cs="Tahoma"/>
          <w:b/>
          <w:bCs/>
          <w:sz w:val="42"/>
          <w:szCs w:val="42"/>
        </w:rPr>
        <w:t>e</w:t>
      </w:r>
      <w:r w:rsidRPr="00236A37">
        <w:rPr>
          <w:rFonts w:ascii="Tahoma" w:hAnsi="Tahoma" w:cs="Tahoma"/>
          <w:b/>
          <w:bCs/>
          <w:sz w:val="42"/>
          <w:szCs w:val="42"/>
        </w:rPr>
        <w:t>ment</w:t>
      </w:r>
    </w:p>
    <w:p w14:paraId="251AF1A7" w14:textId="77777777" w:rsidR="00236A37" w:rsidRDefault="00236A37" w:rsidP="00236A37">
      <w:pPr>
        <w:pStyle w:val="NormalWeb"/>
        <w:shd w:val="clear" w:color="auto" w:fill="FFFFFF"/>
        <w:spacing w:line="360" w:lineRule="atLeast"/>
        <w:jc w:val="center"/>
        <w:rPr>
          <w:rFonts w:ascii="Tahoma" w:hAnsi="Tahoma" w:cs="Tahoma"/>
          <w:b/>
          <w:bCs/>
          <w:sz w:val="42"/>
          <w:szCs w:val="42"/>
        </w:rPr>
        <w:sectPr w:rsidR="00236A37" w:rsidSect="00236A37">
          <w:type w:val="continuous"/>
          <w:pgSz w:w="12240" w:h="15840" w:code="1"/>
          <w:pgMar w:top="720" w:right="720" w:bottom="720" w:left="346" w:header="720" w:footer="720" w:gutter="0"/>
          <w:cols w:space="720"/>
          <w:docGrid w:linePitch="360"/>
        </w:sectPr>
      </w:pPr>
    </w:p>
    <w:p w14:paraId="5C2A1501" w14:textId="77777777" w:rsidR="00236A37" w:rsidRPr="00236A37" w:rsidRDefault="00236A37" w:rsidP="00236A37">
      <w:pPr>
        <w:pStyle w:val="NormalWeb"/>
        <w:shd w:val="clear" w:color="auto" w:fill="FFFFFF"/>
        <w:spacing w:line="360" w:lineRule="atLeast"/>
        <w:rPr>
          <w:rFonts w:ascii="Tahoma" w:hAnsi="Tahoma" w:cs="Tahoma"/>
          <w:b/>
          <w:bCs/>
          <w:lang w:val="en-IN"/>
        </w:rPr>
      </w:pPr>
      <w:r w:rsidRPr="00236A37">
        <w:rPr>
          <w:rFonts w:ascii="Tahoma" w:hAnsi="Tahoma" w:cs="Tahoma"/>
          <w:b/>
          <w:bCs/>
          <w:lang w:val="en-IN"/>
        </w:rPr>
        <w:t>Effective Accounts Receivable (AR) management is vital for maintaining a healthy cash flow in healthcare practices. The goal is to maximize revenue by minimizing delays in payment, reducing outstanding balances, and optimizing the reimbursement process. Below are some best practices for effective AR management:</w:t>
      </w:r>
    </w:p>
    <w:p w14:paraId="5574A3AD" w14:textId="77777777" w:rsidR="00236A37" w:rsidRPr="00236A37" w:rsidRDefault="00236A37" w:rsidP="00236A37">
      <w:pPr>
        <w:pStyle w:val="NormalWeb"/>
        <w:shd w:val="clear" w:color="auto" w:fill="FFFFFF"/>
        <w:spacing w:line="360" w:lineRule="atLeast"/>
        <w:rPr>
          <w:rFonts w:ascii="Tahoma" w:hAnsi="Tahoma" w:cs="Tahoma"/>
          <w:b/>
          <w:bCs/>
          <w:lang w:val="en-IN"/>
        </w:rPr>
      </w:pPr>
      <w:r w:rsidRPr="00236A37">
        <w:rPr>
          <w:rFonts w:ascii="Tahoma" w:hAnsi="Tahoma" w:cs="Tahoma"/>
          <w:b/>
          <w:bCs/>
          <w:lang w:val="en-IN"/>
        </w:rPr>
        <w:t>1. Accurate and Timely Claim Submission</w:t>
      </w:r>
    </w:p>
    <w:p w14:paraId="4CA95912" w14:textId="1AF45516" w:rsidR="00236A37" w:rsidRPr="00236A37" w:rsidRDefault="00236A37" w:rsidP="00CB3710">
      <w:pPr>
        <w:pStyle w:val="NormalWeb"/>
        <w:numPr>
          <w:ilvl w:val="0"/>
          <w:numId w:val="88"/>
        </w:numPr>
        <w:shd w:val="clear" w:color="auto" w:fill="FFFFFF"/>
        <w:spacing w:line="360" w:lineRule="atLeast"/>
        <w:rPr>
          <w:rFonts w:ascii="Tahoma" w:hAnsi="Tahoma" w:cs="Tahoma"/>
          <w:b/>
          <w:bCs/>
          <w:lang w:val="en-IN"/>
        </w:rPr>
      </w:pPr>
      <w:r w:rsidRPr="00236A37">
        <w:rPr>
          <w:rFonts w:ascii="Tahoma" w:hAnsi="Tahoma" w:cs="Tahoma"/>
          <w:b/>
          <w:bCs/>
          <w:lang w:val="en-IN"/>
        </w:rPr>
        <w:t xml:space="preserve">Clean Claim Submissions: Ensure claims are free from errors before submission. </w:t>
      </w:r>
    </w:p>
    <w:p w14:paraId="5B7A6BD3" w14:textId="77777777" w:rsidR="00236A37" w:rsidRPr="00236A37" w:rsidRDefault="00236A37" w:rsidP="00236A37">
      <w:pPr>
        <w:pStyle w:val="NormalWeb"/>
        <w:numPr>
          <w:ilvl w:val="0"/>
          <w:numId w:val="88"/>
        </w:numPr>
        <w:shd w:val="clear" w:color="auto" w:fill="FFFFFF"/>
        <w:spacing w:line="360" w:lineRule="atLeast"/>
        <w:rPr>
          <w:rFonts w:ascii="Tahoma" w:hAnsi="Tahoma" w:cs="Tahoma"/>
          <w:b/>
          <w:bCs/>
          <w:lang w:val="en-IN"/>
        </w:rPr>
      </w:pPr>
      <w:r w:rsidRPr="00236A37">
        <w:rPr>
          <w:rFonts w:ascii="Tahoma" w:hAnsi="Tahoma" w:cs="Tahoma"/>
          <w:b/>
          <w:bCs/>
          <w:lang w:val="en-IN"/>
        </w:rPr>
        <w:t>Timely Submission: Submit claims as soon as possible after services are provided, ensuring they fall within the payer's required submission window. Most insurance companies have a time limit for claim submission, and missing this deadline can result in denials.</w:t>
      </w:r>
    </w:p>
    <w:p w14:paraId="02876BE0" w14:textId="77777777" w:rsidR="00236A37" w:rsidRPr="00236A37" w:rsidRDefault="00236A37" w:rsidP="00236A37">
      <w:pPr>
        <w:pStyle w:val="NormalWeb"/>
        <w:shd w:val="clear" w:color="auto" w:fill="FFFFFF"/>
        <w:spacing w:line="360" w:lineRule="atLeast"/>
        <w:rPr>
          <w:rFonts w:ascii="Tahoma" w:hAnsi="Tahoma" w:cs="Tahoma"/>
          <w:b/>
          <w:bCs/>
          <w:lang w:val="en-IN"/>
        </w:rPr>
      </w:pPr>
      <w:r w:rsidRPr="00236A37">
        <w:rPr>
          <w:rFonts w:ascii="Tahoma" w:hAnsi="Tahoma" w:cs="Tahoma"/>
          <w:b/>
          <w:bCs/>
          <w:lang w:val="en-IN"/>
        </w:rPr>
        <w:t>2. Comprehensive Insurance Verification</w:t>
      </w:r>
    </w:p>
    <w:p w14:paraId="20422B45" w14:textId="77777777" w:rsidR="00236A37" w:rsidRPr="00236A37" w:rsidRDefault="00236A37" w:rsidP="00236A37">
      <w:pPr>
        <w:pStyle w:val="NormalWeb"/>
        <w:numPr>
          <w:ilvl w:val="0"/>
          <w:numId w:val="89"/>
        </w:numPr>
        <w:shd w:val="clear" w:color="auto" w:fill="FFFFFF"/>
        <w:spacing w:line="360" w:lineRule="atLeast"/>
        <w:rPr>
          <w:rFonts w:ascii="Tahoma" w:hAnsi="Tahoma" w:cs="Tahoma"/>
          <w:b/>
          <w:bCs/>
          <w:lang w:val="en-IN"/>
        </w:rPr>
      </w:pPr>
      <w:r w:rsidRPr="00236A37">
        <w:rPr>
          <w:rFonts w:ascii="Tahoma" w:hAnsi="Tahoma" w:cs="Tahoma"/>
          <w:b/>
          <w:bCs/>
          <w:lang w:val="en-IN"/>
        </w:rPr>
        <w:t>Pre-service Verification: Before providing services, verify the patient’s insurance eligibility and coverage details. This includes:</w:t>
      </w:r>
    </w:p>
    <w:p w14:paraId="2582C711" w14:textId="77777777" w:rsidR="00236A37" w:rsidRPr="00236A37" w:rsidRDefault="00236A37" w:rsidP="00236A37">
      <w:pPr>
        <w:pStyle w:val="NormalWeb"/>
        <w:numPr>
          <w:ilvl w:val="1"/>
          <w:numId w:val="89"/>
        </w:numPr>
        <w:shd w:val="clear" w:color="auto" w:fill="FFFFFF"/>
        <w:spacing w:line="360" w:lineRule="atLeast"/>
        <w:rPr>
          <w:rFonts w:ascii="Tahoma" w:hAnsi="Tahoma" w:cs="Tahoma"/>
          <w:b/>
          <w:bCs/>
          <w:lang w:val="en-IN"/>
        </w:rPr>
      </w:pPr>
      <w:r w:rsidRPr="00236A37">
        <w:rPr>
          <w:rFonts w:ascii="Tahoma" w:hAnsi="Tahoma" w:cs="Tahoma"/>
          <w:b/>
          <w:bCs/>
          <w:lang w:val="en-IN"/>
        </w:rPr>
        <w:t>Confirming the patient’s plan is active.</w:t>
      </w:r>
    </w:p>
    <w:p w14:paraId="251BAF38" w14:textId="77777777" w:rsidR="00236A37" w:rsidRPr="00236A37" w:rsidRDefault="00236A37" w:rsidP="00236A37">
      <w:pPr>
        <w:pStyle w:val="NormalWeb"/>
        <w:numPr>
          <w:ilvl w:val="1"/>
          <w:numId w:val="89"/>
        </w:numPr>
        <w:shd w:val="clear" w:color="auto" w:fill="FFFFFF"/>
        <w:spacing w:line="360" w:lineRule="atLeast"/>
        <w:rPr>
          <w:rFonts w:ascii="Tahoma" w:hAnsi="Tahoma" w:cs="Tahoma"/>
          <w:b/>
          <w:bCs/>
          <w:lang w:val="en-IN"/>
        </w:rPr>
      </w:pPr>
      <w:r w:rsidRPr="00236A37">
        <w:rPr>
          <w:rFonts w:ascii="Tahoma" w:hAnsi="Tahoma" w:cs="Tahoma"/>
          <w:b/>
          <w:bCs/>
          <w:lang w:val="en-IN"/>
        </w:rPr>
        <w:t>Verifying benefits, including copayments, deductibles, and covered services.</w:t>
      </w:r>
    </w:p>
    <w:p w14:paraId="321DBB3B" w14:textId="77777777" w:rsidR="00236A37" w:rsidRPr="00236A37" w:rsidRDefault="00236A37" w:rsidP="00236A37">
      <w:pPr>
        <w:pStyle w:val="NormalWeb"/>
        <w:numPr>
          <w:ilvl w:val="1"/>
          <w:numId w:val="89"/>
        </w:numPr>
        <w:shd w:val="clear" w:color="auto" w:fill="FFFFFF"/>
        <w:spacing w:line="360" w:lineRule="atLeast"/>
        <w:rPr>
          <w:rFonts w:ascii="Tahoma" w:hAnsi="Tahoma" w:cs="Tahoma"/>
          <w:b/>
          <w:bCs/>
          <w:lang w:val="en-IN"/>
        </w:rPr>
      </w:pPr>
      <w:r w:rsidRPr="00236A37">
        <w:rPr>
          <w:rFonts w:ascii="Tahoma" w:hAnsi="Tahoma" w:cs="Tahoma"/>
          <w:b/>
          <w:bCs/>
          <w:lang w:val="en-IN"/>
        </w:rPr>
        <w:t>Checking if any prior authorization is required.</w:t>
      </w:r>
    </w:p>
    <w:p w14:paraId="39A48FA4" w14:textId="77777777" w:rsidR="00236A37" w:rsidRPr="00236A37" w:rsidRDefault="00236A37" w:rsidP="00236A37">
      <w:pPr>
        <w:pStyle w:val="NormalWeb"/>
        <w:numPr>
          <w:ilvl w:val="0"/>
          <w:numId w:val="89"/>
        </w:numPr>
        <w:shd w:val="clear" w:color="auto" w:fill="FFFFFF"/>
        <w:spacing w:line="360" w:lineRule="atLeast"/>
        <w:rPr>
          <w:rFonts w:ascii="Tahoma" w:hAnsi="Tahoma" w:cs="Tahoma"/>
          <w:b/>
          <w:bCs/>
          <w:lang w:val="en-IN"/>
        </w:rPr>
      </w:pPr>
      <w:r w:rsidRPr="00236A37">
        <w:rPr>
          <w:rFonts w:ascii="Tahoma" w:hAnsi="Tahoma" w:cs="Tahoma"/>
          <w:b/>
          <w:bCs/>
          <w:lang w:val="en-IN"/>
        </w:rPr>
        <w:t>Eligibility Updates: Ensure that eligibility and coverage information is checked at each visit. Insurance coverage can change frequently, so it’s important to keep this information current.</w:t>
      </w:r>
    </w:p>
    <w:p w14:paraId="79274BCF" w14:textId="77777777" w:rsidR="00236A37" w:rsidRPr="00236A37" w:rsidRDefault="00236A37" w:rsidP="00236A37">
      <w:pPr>
        <w:pStyle w:val="NormalWeb"/>
        <w:shd w:val="clear" w:color="auto" w:fill="FFFFFF"/>
        <w:spacing w:line="360" w:lineRule="atLeast"/>
        <w:rPr>
          <w:rFonts w:ascii="Tahoma" w:hAnsi="Tahoma" w:cs="Tahoma"/>
          <w:b/>
          <w:bCs/>
          <w:lang w:val="en-IN"/>
        </w:rPr>
      </w:pPr>
      <w:r w:rsidRPr="00236A37">
        <w:rPr>
          <w:rFonts w:ascii="Tahoma" w:hAnsi="Tahoma" w:cs="Tahoma"/>
          <w:b/>
          <w:bCs/>
          <w:lang w:val="en-IN"/>
        </w:rPr>
        <w:t>3. Streamlined Follow-Up on Denied Claims</w:t>
      </w:r>
    </w:p>
    <w:p w14:paraId="73943E1B" w14:textId="77777777" w:rsidR="00236A37" w:rsidRPr="00236A37" w:rsidRDefault="00236A37" w:rsidP="00236A37">
      <w:pPr>
        <w:pStyle w:val="NormalWeb"/>
        <w:numPr>
          <w:ilvl w:val="0"/>
          <w:numId w:val="90"/>
        </w:numPr>
        <w:shd w:val="clear" w:color="auto" w:fill="FFFFFF"/>
        <w:spacing w:line="360" w:lineRule="atLeast"/>
        <w:rPr>
          <w:rFonts w:ascii="Tahoma" w:hAnsi="Tahoma" w:cs="Tahoma"/>
          <w:b/>
          <w:bCs/>
          <w:lang w:val="en-IN"/>
        </w:rPr>
      </w:pPr>
      <w:r w:rsidRPr="00236A37">
        <w:rPr>
          <w:rFonts w:ascii="Tahoma" w:hAnsi="Tahoma" w:cs="Tahoma"/>
          <w:b/>
          <w:bCs/>
          <w:lang w:val="en-IN"/>
        </w:rPr>
        <w:lastRenderedPageBreak/>
        <w:t>Proactive Denial Management: Denied claims should be addressed quickly and efficiently. This involves:</w:t>
      </w:r>
    </w:p>
    <w:p w14:paraId="191F8008" w14:textId="77777777" w:rsidR="00236A37" w:rsidRPr="00236A37" w:rsidRDefault="00236A37" w:rsidP="00236A37">
      <w:pPr>
        <w:pStyle w:val="NormalWeb"/>
        <w:numPr>
          <w:ilvl w:val="1"/>
          <w:numId w:val="90"/>
        </w:numPr>
        <w:shd w:val="clear" w:color="auto" w:fill="FFFFFF"/>
        <w:spacing w:line="360" w:lineRule="atLeast"/>
        <w:rPr>
          <w:rFonts w:ascii="Tahoma" w:hAnsi="Tahoma" w:cs="Tahoma"/>
          <w:b/>
          <w:bCs/>
          <w:lang w:val="en-IN"/>
        </w:rPr>
      </w:pPr>
      <w:r w:rsidRPr="00236A37">
        <w:rPr>
          <w:rFonts w:ascii="Tahoma" w:hAnsi="Tahoma" w:cs="Tahoma"/>
          <w:b/>
          <w:bCs/>
          <w:lang w:val="en-IN"/>
        </w:rPr>
        <w:t>Reviewing the reason for the denial.</w:t>
      </w:r>
    </w:p>
    <w:p w14:paraId="687F6DDF" w14:textId="77777777" w:rsidR="00236A37" w:rsidRPr="00236A37" w:rsidRDefault="00236A37" w:rsidP="00236A37">
      <w:pPr>
        <w:pStyle w:val="NormalWeb"/>
        <w:numPr>
          <w:ilvl w:val="1"/>
          <w:numId w:val="90"/>
        </w:numPr>
        <w:shd w:val="clear" w:color="auto" w:fill="FFFFFF"/>
        <w:spacing w:line="360" w:lineRule="atLeast"/>
        <w:rPr>
          <w:rFonts w:ascii="Tahoma" w:hAnsi="Tahoma" w:cs="Tahoma"/>
          <w:b/>
          <w:bCs/>
          <w:lang w:val="en-IN"/>
        </w:rPr>
      </w:pPr>
      <w:r w:rsidRPr="00236A37">
        <w:rPr>
          <w:rFonts w:ascii="Tahoma" w:hAnsi="Tahoma" w:cs="Tahoma"/>
          <w:b/>
          <w:bCs/>
          <w:lang w:val="en-IN"/>
        </w:rPr>
        <w:t>Correcting any errors in coding or documentation.</w:t>
      </w:r>
    </w:p>
    <w:p w14:paraId="7BA70256" w14:textId="77777777" w:rsidR="00236A37" w:rsidRPr="00236A37" w:rsidRDefault="00236A37" w:rsidP="00236A37">
      <w:pPr>
        <w:pStyle w:val="NormalWeb"/>
        <w:numPr>
          <w:ilvl w:val="1"/>
          <w:numId w:val="90"/>
        </w:numPr>
        <w:shd w:val="clear" w:color="auto" w:fill="FFFFFF"/>
        <w:spacing w:line="360" w:lineRule="atLeast"/>
        <w:rPr>
          <w:rFonts w:ascii="Tahoma" w:hAnsi="Tahoma" w:cs="Tahoma"/>
          <w:b/>
          <w:bCs/>
          <w:lang w:val="en-IN"/>
        </w:rPr>
      </w:pPr>
      <w:r w:rsidRPr="00236A37">
        <w:rPr>
          <w:rFonts w:ascii="Tahoma" w:hAnsi="Tahoma" w:cs="Tahoma"/>
          <w:b/>
          <w:bCs/>
          <w:lang w:val="en-IN"/>
        </w:rPr>
        <w:t>Re-submitting corrected claims promptly.</w:t>
      </w:r>
    </w:p>
    <w:p w14:paraId="5111A6E2" w14:textId="77777777" w:rsidR="00236A37" w:rsidRPr="00236A37" w:rsidRDefault="00236A37" w:rsidP="00236A37">
      <w:pPr>
        <w:pStyle w:val="NormalWeb"/>
        <w:numPr>
          <w:ilvl w:val="0"/>
          <w:numId w:val="90"/>
        </w:numPr>
        <w:shd w:val="clear" w:color="auto" w:fill="FFFFFF"/>
        <w:spacing w:line="360" w:lineRule="atLeast"/>
        <w:rPr>
          <w:rFonts w:ascii="Tahoma" w:hAnsi="Tahoma" w:cs="Tahoma"/>
          <w:b/>
          <w:bCs/>
          <w:lang w:val="en-IN"/>
        </w:rPr>
      </w:pPr>
      <w:r w:rsidRPr="00236A37">
        <w:rPr>
          <w:rFonts w:ascii="Tahoma" w:hAnsi="Tahoma" w:cs="Tahoma"/>
          <w:b/>
          <w:bCs/>
          <w:lang w:val="en-IN"/>
        </w:rPr>
        <w:t>Appeals Process: For claims that are denied even after resubmission, develop a formal appeals process. Ensure appeals are supported with sufficient documentation and sent within the payer’s timeframe.</w:t>
      </w:r>
    </w:p>
    <w:p w14:paraId="2D3C1FDE" w14:textId="77777777" w:rsidR="00236A37" w:rsidRPr="00236A37" w:rsidRDefault="00236A37" w:rsidP="00236A37">
      <w:pPr>
        <w:pStyle w:val="NormalWeb"/>
        <w:shd w:val="clear" w:color="auto" w:fill="FFFFFF"/>
        <w:spacing w:line="360" w:lineRule="atLeast"/>
        <w:rPr>
          <w:rFonts w:ascii="Tahoma" w:hAnsi="Tahoma" w:cs="Tahoma"/>
          <w:b/>
          <w:bCs/>
          <w:lang w:val="en-IN"/>
        </w:rPr>
      </w:pPr>
      <w:r w:rsidRPr="00236A37">
        <w:rPr>
          <w:rFonts w:ascii="Tahoma" w:hAnsi="Tahoma" w:cs="Tahoma"/>
          <w:b/>
          <w:bCs/>
          <w:lang w:val="en-IN"/>
        </w:rPr>
        <w:t>4. Efficient Payment Posting</w:t>
      </w:r>
    </w:p>
    <w:p w14:paraId="769F5379" w14:textId="77777777" w:rsidR="00236A37" w:rsidRPr="00236A37" w:rsidRDefault="00236A37" w:rsidP="00236A37">
      <w:pPr>
        <w:pStyle w:val="NormalWeb"/>
        <w:numPr>
          <w:ilvl w:val="0"/>
          <w:numId w:val="91"/>
        </w:numPr>
        <w:shd w:val="clear" w:color="auto" w:fill="FFFFFF"/>
        <w:spacing w:line="360" w:lineRule="atLeast"/>
        <w:rPr>
          <w:rFonts w:ascii="Tahoma" w:hAnsi="Tahoma" w:cs="Tahoma"/>
          <w:b/>
          <w:bCs/>
          <w:lang w:val="en-IN"/>
        </w:rPr>
      </w:pPr>
      <w:r w:rsidRPr="00236A37">
        <w:rPr>
          <w:rFonts w:ascii="Tahoma" w:hAnsi="Tahoma" w:cs="Tahoma"/>
          <w:b/>
          <w:bCs/>
          <w:lang w:val="en-IN"/>
        </w:rPr>
        <w:t>Automated Payment Posting: Use automated systems for posting payments from both insurers and patients to reduce human error and improve efficiency.</w:t>
      </w:r>
    </w:p>
    <w:p w14:paraId="59524244" w14:textId="77777777" w:rsidR="00236A37" w:rsidRPr="00236A37" w:rsidRDefault="00236A37" w:rsidP="00236A37">
      <w:pPr>
        <w:pStyle w:val="NormalWeb"/>
        <w:numPr>
          <w:ilvl w:val="0"/>
          <w:numId w:val="91"/>
        </w:numPr>
        <w:shd w:val="clear" w:color="auto" w:fill="FFFFFF"/>
        <w:spacing w:line="360" w:lineRule="atLeast"/>
        <w:rPr>
          <w:rFonts w:ascii="Tahoma" w:hAnsi="Tahoma" w:cs="Tahoma"/>
          <w:b/>
          <w:bCs/>
          <w:lang w:val="en-IN"/>
        </w:rPr>
      </w:pPr>
      <w:r w:rsidRPr="00236A37">
        <w:rPr>
          <w:rFonts w:ascii="Tahoma" w:hAnsi="Tahoma" w:cs="Tahoma"/>
          <w:b/>
          <w:bCs/>
          <w:lang w:val="en-IN"/>
        </w:rPr>
        <w:t xml:space="preserve">Accurate Posting: Ensure that payments are applied to the correct patient accounts, and resolve </w:t>
      </w:r>
      <w:r w:rsidRPr="00236A37">
        <w:rPr>
          <w:rFonts w:ascii="Tahoma" w:hAnsi="Tahoma" w:cs="Tahoma"/>
          <w:b/>
          <w:bCs/>
          <w:lang w:val="en-IN"/>
        </w:rPr>
        <w:t>discrepancies immediately, such as underpayments or overpayments.</w:t>
      </w:r>
    </w:p>
    <w:p w14:paraId="43C5078A" w14:textId="77777777" w:rsidR="00236A37" w:rsidRPr="00236A37" w:rsidRDefault="00236A37" w:rsidP="00236A37">
      <w:pPr>
        <w:pStyle w:val="NormalWeb"/>
        <w:numPr>
          <w:ilvl w:val="0"/>
          <w:numId w:val="91"/>
        </w:numPr>
        <w:shd w:val="clear" w:color="auto" w:fill="FFFFFF"/>
        <w:spacing w:line="360" w:lineRule="atLeast"/>
        <w:rPr>
          <w:rFonts w:ascii="Tahoma" w:hAnsi="Tahoma" w:cs="Tahoma"/>
          <w:b/>
          <w:bCs/>
          <w:lang w:val="en-IN"/>
        </w:rPr>
      </w:pPr>
      <w:r w:rsidRPr="00236A37">
        <w:rPr>
          <w:rFonts w:ascii="Tahoma" w:hAnsi="Tahoma" w:cs="Tahoma"/>
          <w:b/>
          <w:bCs/>
          <w:lang w:val="en-IN"/>
        </w:rPr>
        <w:t>Balance Adjustments: When errors are identified, make necessary adjustments in the accounts promptly to avoid confusion and maintain accurate records.</w:t>
      </w:r>
    </w:p>
    <w:p w14:paraId="06AD9C62" w14:textId="233CB04E" w:rsidR="00236A37" w:rsidRPr="00236A37" w:rsidRDefault="009C55E4" w:rsidP="00CB3710">
      <w:pPr>
        <w:pStyle w:val="NormalWeb"/>
        <w:shd w:val="clear" w:color="auto" w:fill="FFFFFF"/>
        <w:spacing w:line="360" w:lineRule="atLeast"/>
        <w:rPr>
          <w:rFonts w:ascii="Tahoma" w:hAnsi="Tahoma" w:cs="Tahoma"/>
          <w:b/>
          <w:bCs/>
          <w:lang w:val="en-IN"/>
        </w:rPr>
      </w:pPr>
      <w:r>
        <w:rPr>
          <w:rFonts w:ascii="Tahoma" w:hAnsi="Tahoma" w:cs="Tahoma"/>
          <w:b/>
          <w:bCs/>
          <w:lang w:val="en-IN"/>
        </w:rPr>
        <w:t>5</w:t>
      </w:r>
      <w:r w:rsidR="00236A37" w:rsidRPr="00236A37">
        <w:rPr>
          <w:rFonts w:ascii="Tahoma" w:hAnsi="Tahoma" w:cs="Tahoma"/>
          <w:b/>
          <w:bCs/>
          <w:lang w:val="en-IN"/>
        </w:rPr>
        <w:t>. Denial Analysis and Root Cause Investigation</w:t>
      </w:r>
    </w:p>
    <w:p w14:paraId="4D551FDC" w14:textId="77777777" w:rsidR="00236A37" w:rsidRPr="00236A37" w:rsidRDefault="00236A37" w:rsidP="00236A37">
      <w:pPr>
        <w:pStyle w:val="NormalWeb"/>
        <w:numPr>
          <w:ilvl w:val="0"/>
          <w:numId w:val="95"/>
        </w:numPr>
        <w:shd w:val="clear" w:color="auto" w:fill="FFFFFF"/>
        <w:spacing w:line="360" w:lineRule="atLeast"/>
        <w:rPr>
          <w:rFonts w:ascii="Tahoma" w:hAnsi="Tahoma" w:cs="Tahoma"/>
          <w:b/>
          <w:bCs/>
          <w:lang w:val="en-IN"/>
        </w:rPr>
      </w:pPr>
      <w:r w:rsidRPr="00236A37">
        <w:rPr>
          <w:rFonts w:ascii="Tahoma" w:hAnsi="Tahoma" w:cs="Tahoma"/>
          <w:b/>
          <w:bCs/>
          <w:lang w:val="en-IN"/>
        </w:rPr>
        <w:t>Root Cause Analysis: Regularly analyze the reasons for claim denials. If certain patterns emerge, such as specific coding errors or eligibility issues, take steps to correct them at the point of service.</w:t>
      </w:r>
    </w:p>
    <w:p w14:paraId="55B426F8" w14:textId="77777777" w:rsidR="00236A37" w:rsidRDefault="00236A37" w:rsidP="00236A37">
      <w:pPr>
        <w:pStyle w:val="NormalWeb"/>
        <w:numPr>
          <w:ilvl w:val="0"/>
          <w:numId w:val="95"/>
        </w:numPr>
        <w:shd w:val="clear" w:color="auto" w:fill="FFFFFF"/>
        <w:spacing w:line="360" w:lineRule="atLeast"/>
        <w:rPr>
          <w:rFonts w:ascii="Tahoma" w:hAnsi="Tahoma" w:cs="Tahoma"/>
          <w:b/>
          <w:bCs/>
          <w:lang w:val="en-IN"/>
        </w:rPr>
      </w:pPr>
      <w:r w:rsidRPr="00236A37">
        <w:rPr>
          <w:rFonts w:ascii="Tahoma" w:hAnsi="Tahoma" w:cs="Tahoma"/>
          <w:b/>
          <w:bCs/>
          <w:lang w:val="en-IN"/>
        </w:rPr>
        <w:t>Track Denial Trends: Monitor denial trends over time and work to address systemic issues in the AR process. Use data to identify the most common denials and address them proactively.</w:t>
      </w:r>
    </w:p>
    <w:p w14:paraId="7B47CF15" w14:textId="77777777" w:rsidR="00236A37" w:rsidRPr="00236A37" w:rsidRDefault="00236A37" w:rsidP="00236A37">
      <w:pPr>
        <w:pStyle w:val="NormalWeb"/>
        <w:shd w:val="clear" w:color="auto" w:fill="FFFFFF"/>
        <w:spacing w:line="360" w:lineRule="atLeast"/>
        <w:rPr>
          <w:rFonts w:ascii="Tahoma" w:hAnsi="Tahoma" w:cs="Tahoma"/>
          <w:b/>
          <w:bCs/>
          <w:lang w:val="en-IN"/>
        </w:rPr>
      </w:pPr>
      <w:r w:rsidRPr="00236A37">
        <w:rPr>
          <w:rFonts w:ascii="Tahoma" w:hAnsi="Tahoma" w:cs="Tahoma"/>
          <w:b/>
          <w:bCs/>
          <w:lang w:val="en-IN"/>
        </w:rPr>
        <w:t>9. Use of Technology for AR Management</w:t>
      </w:r>
    </w:p>
    <w:p w14:paraId="0CE0546A" w14:textId="2A70F7B3" w:rsidR="00236A37" w:rsidRPr="00236A37" w:rsidRDefault="00236A37" w:rsidP="00236A37">
      <w:pPr>
        <w:pStyle w:val="NormalWeb"/>
        <w:numPr>
          <w:ilvl w:val="0"/>
          <w:numId w:val="96"/>
        </w:numPr>
        <w:shd w:val="clear" w:color="auto" w:fill="FFFFFF"/>
        <w:spacing w:line="360" w:lineRule="atLeast"/>
        <w:rPr>
          <w:rFonts w:ascii="Tahoma" w:hAnsi="Tahoma" w:cs="Tahoma"/>
          <w:b/>
          <w:bCs/>
          <w:lang w:val="en-IN"/>
        </w:rPr>
      </w:pPr>
      <w:r w:rsidRPr="00236A37">
        <w:rPr>
          <w:rFonts w:ascii="Tahoma" w:hAnsi="Tahoma" w:cs="Tahoma"/>
          <w:b/>
          <w:bCs/>
          <w:lang w:val="en-IN"/>
        </w:rPr>
        <w:lastRenderedPageBreak/>
        <w:t xml:space="preserve">Electronic Health Records (EHR) &amp; Billing Software: </w:t>
      </w:r>
    </w:p>
    <w:p w14:paraId="15131CAF" w14:textId="39DB0EAF" w:rsidR="00236A37" w:rsidRPr="00236A37" w:rsidRDefault="00236A37" w:rsidP="00236A37">
      <w:pPr>
        <w:pStyle w:val="NormalWeb"/>
        <w:numPr>
          <w:ilvl w:val="0"/>
          <w:numId w:val="96"/>
        </w:numPr>
        <w:shd w:val="clear" w:color="auto" w:fill="FFFFFF"/>
        <w:spacing w:line="360" w:lineRule="atLeast"/>
        <w:rPr>
          <w:rFonts w:ascii="Tahoma" w:hAnsi="Tahoma" w:cs="Tahoma"/>
          <w:b/>
          <w:bCs/>
          <w:lang w:val="en-IN"/>
        </w:rPr>
      </w:pPr>
      <w:r w:rsidRPr="00236A37">
        <w:rPr>
          <w:rFonts w:ascii="Tahoma" w:hAnsi="Tahoma" w:cs="Tahoma"/>
          <w:b/>
          <w:bCs/>
          <w:lang w:val="en-IN"/>
        </w:rPr>
        <w:t xml:space="preserve">Automated AR Dashboards: </w:t>
      </w:r>
    </w:p>
    <w:p w14:paraId="0C9A7EAE" w14:textId="77777777" w:rsidR="00CB3710" w:rsidRDefault="00236A37" w:rsidP="00104F84">
      <w:pPr>
        <w:pStyle w:val="NormalWeb"/>
        <w:numPr>
          <w:ilvl w:val="0"/>
          <w:numId w:val="96"/>
        </w:numPr>
        <w:shd w:val="clear" w:color="auto" w:fill="FFFFFF"/>
        <w:spacing w:line="360" w:lineRule="atLeast"/>
        <w:rPr>
          <w:rFonts w:ascii="Tahoma" w:hAnsi="Tahoma" w:cs="Tahoma"/>
          <w:b/>
          <w:bCs/>
          <w:lang w:val="en-IN"/>
        </w:rPr>
      </w:pPr>
      <w:r w:rsidRPr="00236A37">
        <w:rPr>
          <w:rFonts w:ascii="Tahoma" w:hAnsi="Tahoma" w:cs="Tahoma"/>
          <w:b/>
          <w:bCs/>
          <w:lang w:val="en-IN"/>
        </w:rPr>
        <w:t>Advanced Analytics</w:t>
      </w:r>
    </w:p>
    <w:p w14:paraId="4CEDE3CC" w14:textId="1DFA93CF" w:rsidR="00236A37" w:rsidRPr="00236A37" w:rsidRDefault="00236A37" w:rsidP="00CB3710">
      <w:pPr>
        <w:pStyle w:val="NormalWeb"/>
        <w:shd w:val="clear" w:color="auto" w:fill="FFFFFF"/>
        <w:spacing w:line="360" w:lineRule="atLeast"/>
        <w:rPr>
          <w:rFonts w:ascii="Tahoma" w:hAnsi="Tahoma" w:cs="Tahoma"/>
          <w:b/>
          <w:bCs/>
          <w:lang w:val="en-IN"/>
        </w:rPr>
      </w:pPr>
      <w:r w:rsidRPr="00236A37">
        <w:rPr>
          <w:rFonts w:ascii="Tahoma" w:hAnsi="Tahoma" w:cs="Tahoma"/>
          <w:b/>
          <w:bCs/>
          <w:lang w:val="en-IN"/>
        </w:rPr>
        <w:t>10. Regular Monitoring and Reporting</w:t>
      </w:r>
    </w:p>
    <w:p w14:paraId="5D48E4D2" w14:textId="1BF71F55" w:rsidR="00236A37" w:rsidRPr="00236A37" w:rsidRDefault="00CB3710" w:rsidP="00236A37">
      <w:pPr>
        <w:pStyle w:val="NormalWeb"/>
        <w:numPr>
          <w:ilvl w:val="0"/>
          <w:numId w:val="97"/>
        </w:numPr>
        <w:shd w:val="clear" w:color="auto" w:fill="FFFFFF"/>
        <w:spacing w:line="360" w:lineRule="atLeast"/>
        <w:rPr>
          <w:rFonts w:ascii="Tahoma" w:hAnsi="Tahoma" w:cs="Tahoma"/>
          <w:b/>
          <w:bCs/>
          <w:lang w:val="en-IN"/>
        </w:rPr>
      </w:pPr>
      <w:r>
        <w:rPr>
          <w:rFonts w:ascii="Tahoma" w:hAnsi="Tahoma" w:cs="Tahoma"/>
          <w:b/>
          <w:bCs/>
          <w:lang w:val="en-IN"/>
        </w:rPr>
        <w:t xml:space="preserve">Monitoring </w:t>
      </w:r>
      <w:r w:rsidR="00236A37" w:rsidRPr="00236A37">
        <w:rPr>
          <w:rFonts w:ascii="Tahoma" w:hAnsi="Tahoma" w:cs="Tahoma"/>
          <w:b/>
          <w:bCs/>
          <w:lang w:val="en-IN"/>
        </w:rPr>
        <w:t>Aging Reports</w:t>
      </w:r>
      <w:r w:rsidR="009C55E4">
        <w:rPr>
          <w:rFonts w:ascii="Tahoma" w:hAnsi="Tahoma" w:cs="Tahoma"/>
          <w:b/>
          <w:bCs/>
          <w:lang w:val="en-IN"/>
        </w:rPr>
        <w:t xml:space="preserve"> by each aging bucket</w:t>
      </w:r>
    </w:p>
    <w:p w14:paraId="507F32B7" w14:textId="6C191BB3" w:rsidR="00236A37" w:rsidRPr="00236A37" w:rsidRDefault="00236A37" w:rsidP="00236A37">
      <w:pPr>
        <w:pStyle w:val="NormalWeb"/>
        <w:numPr>
          <w:ilvl w:val="0"/>
          <w:numId w:val="97"/>
        </w:numPr>
        <w:shd w:val="clear" w:color="auto" w:fill="FFFFFF"/>
        <w:spacing w:line="360" w:lineRule="atLeast"/>
        <w:rPr>
          <w:rFonts w:ascii="Tahoma" w:hAnsi="Tahoma" w:cs="Tahoma"/>
          <w:b/>
          <w:bCs/>
          <w:lang w:val="en-IN"/>
        </w:rPr>
      </w:pPr>
      <w:r w:rsidRPr="00236A37">
        <w:rPr>
          <w:rFonts w:ascii="Tahoma" w:hAnsi="Tahoma" w:cs="Tahoma"/>
          <w:b/>
          <w:bCs/>
          <w:lang w:val="en-IN"/>
        </w:rPr>
        <w:t>Key Performance Indicators (KPIs)</w:t>
      </w:r>
      <w:r w:rsidR="009C55E4">
        <w:rPr>
          <w:rFonts w:ascii="Tahoma" w:hAnsi="Tahoma" w:cs="Tahoma"/>
          <w:b/>
          <w:bCs/>
          <w:lang w:val="en-IN"/>
        </w:rPr>
        <w:t xml:space="preserve"> review such as Day Sales, Collection Rates and Denial Rates</w:t>
      </w:r>
    </w:p>
    <w:p w14:paraId="420CB21A" w14:textId="5745988C" w:rsidR="00236A37" w:rsidRDefault="00236A37" w:rsidP="00931F1F">
      <w:pPr>
        <w:pStyle w:val="NormalWeb"/>
        <w:numPr>
          <w:ilvl w:val="0"/>
          <w:numId w:val="97"/>
        </w:numPr>
        <w:shd w:val="clear" w:color="auto" w:fill="FFFFFF"/>
        <w:spacing w:line="360" w:lineRule="atLeast"/>
        <w:rPr>
          <w:rFonts w:ascii="Tahoma" w:hAnsi="Tahoma" w:cs="Tahoma"/>
          <w:b/>
          <w:bCs/>
          <w:lang w:val="en-IN"/>
        </w:rPr>
      </w:pPr>
      <w:r w:rsidRPr="00236A37">
        <w:rPr>
          <w:rFonts w:ascii="Tahoma" w:hAnsi="Tahoma" w:cs="Tahoma"/>
          <w:b/>
          <w:bCs/>
          <w:lang w:val="en-IN"/>
        </w:rPr>
        <w:t>Monthly or Quarterly AR Review</w:t>
      </w:r>
      <w:r w:rsidR="00CB3710" w:rsidRPr="00CB3710">
        <w:rPr>
          <w:rFonts w:ascii="Tahoma" w:hAnsi="Tahoma" w:cs="Tahoma"/>
          <w:b/>
          <w:bCs/>
          <w:lang w:val="en-IN"/>
        </w:rPr>
        <w:t xml:space="preserve"> </w:t>
      </w:r>
    </w:p>
    <w:p w14:paraId="7C19678F" w14:textId="6EC59653" w:rsidR="00236A37" w:rsidRDefault="00236A37" w:rsidP="00236A37">
      <w:pPr>
        <w:pStyle w:val="NormalWeb"/>
        <w:shd w:val="clear" w:color="auto" w:fill="FFFFFF"/>
        <w:spacing w:line="360" w:lineRule="atLeast"/>
        <w:rPr>
          <w:rFonts w:ascii="Tahoma" w:hAnsi="Tahoma" w:cs="Tahoma"/>
          <w:b/>
          <w:bCs/>
          <w:lang w:val="en-IN"/>
        </w:rPr>
      </w:pPr>
      <w:r w:rsidRPr="00236A37">
        <w:rPr>
          <w:rFonts w:ascii="Tahoma" w:hAnsi="Tahoma" w:cs="Tahoma"/>
          <w:b/>
          <w:bCs/>
          <w:lang w:val="en-IN"/>
        </w:rPr>
        <w:t xml:space="preserve">Effective AR management is essential for the financial health of a healthcare practice. By implementing best practices such as timely and accurate claim submission, proactive follow-up on denied claims, clear patient billing, and utilizing technology to streamline the process, practices can significantly improve their cash flow and reduce revenue cycle inefficiencies. </w:t>
      </w:r>
    </w:p>
    <w:p w14:paraId="6F97EDDE" w14:textId="77777777" w:rsidR="001F0138" w:rsidRDefault="009C55E4" w:rsidP="00236A37">
      <w:pPr>
        <w:pStyle w:val="NormalWeb"/>
        <w:shd w:val="clear" w:color="auto" w:fill="FFFFFF"/>
        <w:spacing w:line="360" w:lineRule="atLeast"/>
        <w:rPr>
          <w:rFonts w:ascii="Tahoma" w:hAnsi="Tahoma" w:cs="Tahoma"/>
          <w:b/>
          <w:bCs/>
          <w:lang w:val="en-IN"/>
        </w:rPr>
      </w:pPr>
      <w:r>
        <w:rPr>
          <w:noProof/>
        </w:rPr>
        <w:drawing>
          <wp:inline distT="0" distB="0" distL="0" distR="0" wp14:anchorId="364547E5" wp14:editId="37427811">
            <wp:extent cx="3383280" cy="2346960"/>
            <wp:effectExtent l="0" t="0" r="7620" b="0"/>
            <wp:docPr id="242814138" name="Picture 4" descr="What is Accounts Receivable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 is Accounts Receivable Managemen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3280" cy="2346960"/>
                    </a:xfrm>
                    <a:prstGeom prst="rect">
                      <a:avLst/>
                    </a:prstGeom>
                    <a:noFill/>
                    <a:ln>
                      <a:noFill/>
                    </a:ln>
                  </pic:spPr>
                </pic:pic>
              </a:graphicData>
            </a:graphic>
          </wp:inline>
        </w:drawing>
      </w:r>
      <w:r>
        <w:rPr>
          <w:rFonts w:ascii="Tahoma" w:hAnsi="Tahoma" w:cs="Tahoma"/>
          <w:b/>
          <w:bCs/>
          <w:lang w:val="en-IN"/>
        </w:rPr>
        <w:br/>
      </w:r>
      <w:r>
        <w:rPr>
          <w:rFonts w:ascii="Tahoma" w:hAnsi="Tahoma" w:cs="Tahoma"/>
          <w:b/>
          <w:bCs/>
          <w:lang w:val="en-IN"/>
        </w:rPr>
        <w:br/>
      </w:r>
      <w:r>
        <w:rPr>
          <w:rFonts w:ascii="Tahoma" w:hAnsi="Tahoma" w:cs="Tahoma"/>
          <w:b/>
          <w:bCs/>
          <w:lang w:val="en-IN"/>
        </w:rPr>
        <w:br/>
      </w:r>
      <w:r>
        <w:rPr>
          <w:rFonts w:ascii="Tahoma" w:hAnsi="Tahoma" w:cs="Tahoma"/>
          <w:b/>
          <w:bCs/>
          <w:lang w:val="en-IN"/>
        </w:rPr>
        <w:br/>
      </w:r>
      <w:r>
        <w:rPr>
          <w:rFonts w:ascii="Tahoma" w:hAnsi="Tahoma" w:cs="Tahoma"/>
          <w:b/>
          <w:bCs/>
          <w:lang w:val="en-IN"/>
        </w:rPr>
        <w:br/>
      </w:r>
      <w:r>
        <w:rPr>
          <w:rFonts w:ascii="Tahoma" w:hAnsi="Tahoma" w:cs="Tahoma"/>
          <w:b/>
          <w:bCs/>
          <w:lang w:val="en-IN"/>
        </w:rPr>
        <w:br/>
      </w:r>
      <w:r>
        <w:rPr>
          <w:rFonts w:ascii="Tahoma" w:hAnsi="Tahoma" w:cs="Tahoma"/>
          <w:b/>
          <w:bCs/>
          <w:lang w:val="en-IN"/>
        </w:rPr>
        <w:br/>
        <w:t xml:space="preserve">                                                    </w:t>
      </w:r>
    </w:p>
    <w:p w14:paraId="743C672E" w14:textId="77777777" w:rsidR="001F0138" w:rsidRDefault="001F0138" w:rsidP="00236A37">
      <w:pPr>
        <w:pStyle w:val="NormalWeb"/>
        <w:shd w:val="clear" w:color="auto" w:fill="FFFFFF"/>
        <w:spacing w:line="360" w:lineRule="atLeast"/>
        <w:rPr>
          <w:rFonts w:ascii="Tahoma" w:hAnsi="Tahoma" w:cs="Tahoma"/>
          <w:b/>
          <w:bCs/>
          <w:lang w:val="en-IN"/>
        </w:rPr>
      </w:pPr>
    </w:p>
    <w:p w14:paraId="15CE62F8" w14:textId="77777777" w:rsidR="001F0138" w:rsidRDefault="001F0138" w:rsidP="00236A37">
      <w:pPr>
        <w:pStyle w:val="NormalWeb"/>
        <w:shd w:val="clear" w:color="auto" w:fill="FFFFFF"/>
        <w:spacing w:line="360" w:lineRule="atLeast"/>
        <w:rPr>
          <w:rFonts w:ascii="Tahoma" w:hAnsi="Tahoma" w:cs="Tahoma"/>
          <w:b/>
          <w:bCs/>
          <w:lang w:val="en-IN"/>
        </w:rPr>
      </w:pPr>
    </w:p>
    <w:p w14:paraId="041539C1" w14:textId="7EB0E60E" w:rsidR="009C55E4" w:rsidRPr="00236A37" w:rsidRDefault="001F0138" w:rsidP="001F0138">
      <w:pPr>
        <w:pStyle w:val="NormalWeb"/>
        <w:shd w:val="clear" w:color="auto" w:fill="FFFFFF"/>
        <w:spacing w:line="360" w:lineRule="atLeast"/>
        <w:jc w:val="center"/>
        <w:rPr>
          <w:rFonts w:ascii="Tahoma" w:hAnsi="Tahoma" w:cs="Tahoma"/>
          <w:b/>
          <w:bCs/>
          <w:lang w:val="en-IN"/>
        </w:rPr>
      </w:pPr>
      <w:r>
        <w:rPr>
          <w:rFonts w:ascii="Tahoma" w:hAnsi="Tahoma" w:cs="Tahoma"/>
          <w:b/>
          <w:bCs/>
          <w:lang w:val="en-IN"/>
        </w:rPr>
        <w:t xml:space="preserve">                                      </w:t>
      </w:r>
      <w:r w:rsidR="009C55E4">
        <w:rPr>
          <w:rFonts w:ascii="Tahoma" w:hAnsi="Tahoma" w:cs="Tahoma"/>
          <w:b/>
          <w:bCs/>
          <w:lang w:val="en-IN"/>
        </w:rPr>
        <w:t>Uma V CRCP</w:t>
      </w:r>
    </w:p>
    <w:p w14:paraId="47D4E925" w14:textId="77777777" w:rsidR="009C55E4" w:rsidRDefault="009C55E4" w:rsidP="009C55E4">
      <w:pPr>
        <w:pStyle w:val="NormalWeb"/>
        <w:shd w:val="clear" w:color="auto" w:fill="FFFFFF"/>
        <w:spacing w:line="360" w:lineRule="atLeast"/>
        <w:rPr>
          <w:rFonts w:ascii="Tahoma" w:hAnsi="Tahoma" w:cs="Tahoma"/>
          <w:b/>
          <w:bCs/>
        </w:rPr>
      </w:pPr>
    </w:p>
    <w:p w14:paraId="1E1EBA96" w14:textId="77777777" w:rsidR="001F0138" w:rsidRDefault="001F0138" w:rsidP="009C55E4">
      <w:pPr>
        <w:pStyle w:val="NormalWeb"/>
        <w:shd w:val="clear" w:color="auto" w:fill="FFFFFF"/>
        <w:spacing w:line="360" w:lineRule="atLeast"/>
        <w:rPr>
          <w:rFonts w:ascii="Tahoma" w:hAnsi="Tahoma" w:cs="Tahoma"/>
          <w:b/>
          <w:bCs/>
        </w:rPr>
        <w:sectPr w:rsidR="001F0138" w:rsidSect="00236A37">
          <w:type w:val="continuous"/>
          <w:pgSz w:w="12240" w:h="15840" w:code="1"/>
          <w:pgMar w:top="720" w:right="720" w:bottom="720" w:left="346" w:header="720" w:footer="720" w:gutter="0"/>
          <w:cols w:num="2" w:space="720"/>
          <w:docGrid w:linePitch="360"/>
        </w:sectPr>
      </w:pPr>
    </w:p>
    <w:p w14:paraId="5D03760E" w14:textId="1D674715" w:rsidR="00236A37" w:rsidRDefault="009C55E4" w:rsidP="009C55E4">
      <w:pPr>
        <w:pStyle w:val="NormalWeb"/>
        <w:shd w:val="clear" w:color="auto" w:fill="FFFFFF"/>
        <w:spacing w:line="360" w:lineRule="atLeast"/>
        <w:jc w:val="center"/>
        <w:rPr>
          <w:rFonts w:ascii="Tahoma" w:hAnsi="Tahoma" w:cs="Tahoma"/>
          <w:b/>
          <w:bCs/>
          <w:sz w:val="42"/>
          <w:szCs w:val="42"/>
        </w:rPr>
      </w:pPr>
      <w:r w:rsidRPr="009C55E4">
        <w:rPr>
          <w:rFonts w:ascii="Tahoma" w:hAnsi="Tahoma" w:cs="Tahoma"/>
          <w:b/>
          <w:bCs/>
          <w:sz w:val="42"/>
          <w:szCs w:val="42"/>
        </w:rPr>
        <w:lastRenderedPageBreak/>
        <w:t>Coding Outliers</w:t>
      </w:r>
    </w:p>
    <w:p w14:paraId="047F2D39" w14:textId="77777777" w:rsidR="009C55E4" w:rsidRDefault="009C55E4" w:rsidP="009C55E4">
      <w:pPr>
        <w:pStyle w:val="NormalWeb"/>
        <w:shd w:val="clear" w:color="auto" w:fill="FFFFFF"/>
        <w:spacing w:line="360" w:lineRule="atLeast"/>
        <w:jc w:val="center"/>
        <w:rPr>
          <w:rFonts w:ascii="Tahoma" w:hAnsi="Tahoma" w:cs="Tahoma"/>
          <w:b/>
          <w:bCs/>
          <w:sz w:val="42"/>
          <w:szCs w:val="42"/>
        </w:rPr>
        <w:sectPr w:rsidR="009C55E4" w:rsidSect="009C55E4">
          <w:type w:val="continuous"/>
          <w:pgSz w:w="12240" w:h="15840" w:code="1"/>
          <w:pgMar w:top="720" w:right="720" w:bottom="720" w:left="346" w:header="720" w:footer="720" w:gutter="0"/>
          <w:cols w:space="720"/>
          <w:docGrid w:linePitch="360"/>
        </w:sectPr>
      </w:pPr>
    </w:p>
    <w:p w14:paraId="7BE45FBC" w14:textId="40006439" w:rsidR="00274959" w:rsidRPr="00274959" w:rsidRDefault="00274959" w:rsidP="00274959">
      <w:pPr>
        <w:pStyle w:val="NormalWeb"/>
        <w:shd w:val="clear" w:color="auto" w:fill="FFFFFF"/>
        <w:spacing w:line="360" w:lineRule="atLeast"/>
        <w:rPr>
          <w:rFonts w:ascii="Tahoma" w:hAnsi="Tahoma" w:cs="Tahoma"/>
          <w:b/>
          <w:bCs/>
          <w:lang w:val="en-IN"/>
        </w:rPr>
      </w:pPr>
      <w:r w:rsidRPr="00274959">
        <w:rPr>
          <w:rFonts w:ascii="Tahoma" w:hAnsi="Tahoma" w:cs="Tahoma"/>
          <w:b/>
          <w:bCs/>
          <w:lang w:val="en-IN"/>
        </w:rPr>
        <w:t>Coding Outliers refer to instances where medical coding is applied in a way that deviates significantly from standard practices, typically resulting in unusually high or low values for claims or diagnoses. Identifying and understanding these outliers is crucial for maintaining compliance and ensuring accurate reimbursement.</w:t>
      </w:r>
    </w:p>
    <w:p w14:paraId="0339B01A" w14:textId="77777777" w:rsidR="00274959" w:rsidRPr="00274959" w:rsidRDefault="00274959" w:rsidP="00274959">
      <w:pPr>
        <w:pStyle w:val="NormalWeb"/>
        <w:shd w:val="clear" w:color="auto" w:fill="FFFFFF"/>
        <w:spacing w:line="360" w:lineRule="atLeast"/>
        <w:rPr>
          <w:rFonts w:ascii="Tahoma" w:hAnsi="Tahoma" w:cs="Tahoma"/>
          <w:b/>
          <w:bCs/>
          <w:lang w:val="en-IN"/>
        </w:rPr>
      </w:pPr>
      <w:r w:rsidRPr="00274959">
        <w:rPr>
          <w:rFonts w:ascii="Tahoma" w:hAnsi="Tahoma" w:cs="Tahoma"/>
          <w:b/>
          <w:bCs/>
          <w:lang w:val="en-IN"/>
        </w:rPr>
        <w:t>1. Types of Coding Outliers</w:t>
      </w:r>
    </w:p>
    <w:p w14:paraId="57259236" w14:textId="77777777" w:rsidR="00274959" w:rsidRPr="00274959" w:rsidRDefault="00274959" w:rsidP="00274959">
      <w:pPr>
        <w:pStyle w:val="NormalWeb"/>
        <w:shd w:val="clear" w:color="auto" w:fill="FFFFFF"/>
        <w:spacing w:line="360" w:lineRule="atLeast"/>
        <w:rPr>
          <w:rFonts w:ascii="Tahoma" w:hAnsi="Tahoma" w:cs="Tahoma"/>
          <w:b/>
          <w:bCs/>
          <w:lang w:val="en-IN"/>
        </w:rPr>
      </w:pPr>
      <w:r w:rsidRPr="00274959">
        <w:rPr>
          <w:rFonts w:ascii="Tahoma" w:hAnsi="Tahoma" w:cs="Tahoma"/>
          <w:b/>
          <w:bCs/>
          <w:lang w:val="en-IN"/>
        </w:rPr>
        <w:t>There are several types of coding outliers that can arise during the billing and claims process:</w:t>
      </w:r>
    </w:p>
    <w:p w14:paraId="5767075F" w14:textId="7D4238E7" w:rsidR="00274959" w:rsidRPr="00274959" w:rsidRDefault="00274959" w:rsidP="00274959">
      <w:pPr>
        <w:pStyle w:val="NormalWeb"/>
        <w:numPr>
          <w:ilvl w:val="0"/>
          <w:numId w:val="102"/>
        </w:numPr>
        <w:shd w:val="clear" w:color="auto" w:fill="FFFFFF"/>
        <w:spacing w:line="360" w:lineRule="atLeast"/>
        <w:rPr>
          <w:rFonts w:ascii="Tahoma" w:hAnsi="Tahoma" w:cs="Tahoma"/>
          <w:b/>
          <w:bCs/>
          <w:lang w:val="en-IN"/>
        </w:rPr>
      </w:pPr>
      <w:r w:rsidRPr="00274959">
        <w:rPr>
          <w:rFonts w:ascii="Tahoma" w:hAnsi="Tahoma" w:cs="Tahoma"/>
          <w:b/>
          <w:bCs/>
          <w:lang w:val="en-IN"/>
        </w:rPr>
        <w:t xml:space="preserve">Overcoding </w:t>
      </w:r>
    </w:p>
    <w:p w14:paraId="2692AB9E" w14:textId="1C400447" w:rsidR="00274959" w:rsidRPr="00274959" w:rsidRDefault="00274959" w:rsidP="00274959">
      <w:pPr>
        <w:pStyle w:val="NormalWeb"/>
        <w:numPr>
          <w:ilvl w:val="0"/>
          <w:numId w:val="102"/>
        </w:numPr>
        <w:shd w:val="clear" w:color="auto" w:fill="FFFFFF"/>
        <w:spacing w:line="360" w:lineRule="atLeast"/>
        <w:rPr>
          <w:rFonts w:ascii="Tahoma" w:hAnsi="Tahoma" w:cs="Tahoma"/>
          <w:b/>
          <w:bCs/>
          <w:lang w:val="en-IN"/>
        </w:rPr>
      </w:pPr>
      <w:r w:rsidRPr="00274959">
        <w:rPr>
          <w:rFonts w:ascii="Tahoma" w:hAnsi="Tahoma" w:cs="Tahoma"/>
          <w:b/>
          <w:bCs/>
          <w:lang w:val="en-IN"/>
        </w:rPr>
        <w:t xml:space="preserve">Undercoding </w:t>
      </w:r>
    </w:p>
    <w:p w14:paraId="63CE99A6" w14:textId="5EF0D109" w:rsidR="00274959" w:rsidRPr="00274959" w:rsidRDefault="00274959" w:rsidP="00274959">
      <w:pPr>
        <w:pStyle w:val="NormalWeb"/>
        <w:numPr>
          <w:ilvl w:val="0"/>
          <w:numId w:val="102"/>
        </w:numPr>
        <w:shd w:val="clear" w:color="auto" w:fill="FFFFFF"/>
        <w:spacing w:line="360" w:lineRule="atLeast"/>
        <w:rPr>
          <w:rFonts w:ascii="Tahoma" w:hAnsi="Tahoma" w:cs="Tahoma"/>
          <w:b/>
          <w:bCs/>
          <w:lang w:val="en-IN"/>
        </w:rPr>
      </w:pPr>
      <w:r w:rsidRPr="00274959">
        <w:rPr>
          <w:rFonts w:ascii="Tahoma" w:hAnsi="Tahoma" w:cs="Tahoma"/>
          <w:b/>
          <w:bCs/>
          <w:lang w:val="en-IN"/>
        </w:rPr>
        <w:t>Outlier Cases (High-Cost or Complex Services)</w:t>
      </w:r>
    </w:p>
    <w:p w14:paraId="07E95990" w14:textId="57903DC7" w:rsidR="00274959" w:rsidRPr="00274959" w:rsidRDefault="00274959" w:rsidP="00274959">
      <w:pPr>
        <w:pStyle w:val="NormalWeb"/>
        <w:numPr>
          <w:ilvl w:val="0"/>
          <w:numId w:val="102"/>
        </w:numPr>
        <w:shd w:val="clear" w:color="auto" w:fill="FFFFFF"/>
        <w:spacing w:line="360" w:lineRule="atLeast"/>
        <w:rPr>
          <w:rFonts w:ascii="Tahoma" w:hAnsi="Tahoma" w:cs="Tahoma"/>
          <w:b/>
          <w:bCs/>
          <w:lang w:val="en-IN"/>
        </w:rPr>
      </w:pPr>
      <w:r w:rsidRPr="00274959">
        <w:rPr>
          <w:rFonts w:ascii="Tahoma" w:hAnsi="Tahoma" w:cs="Tahoma"/>
          <w:b/>
          <w:bCs/>
          <w:lang w:val="en-IN"/>
        </w:rPr>
        <w:t xml:space="preserve">Unusual Diagnoses or Procedures: </w:t>
      </w:r>
    </w:p>
    <w:p w14:paraId="1E1D9E24" w14:textId="77777777" w:rsidR="00274959" w:rsidRPr="00274959" w:rsidRDefault="00274959" w:rsidP="00274959">
      <w:pPr>
        <w:pStyle w:val="NormalWeb"/>
        <w:shd w:val="clear" w:color="auto" w:fill="FFFFFF"/>
        <w:spacing w:line="360" w:lineRule="atLeast"/>
        <w:rPr>
          <w:rFonts w:ascii="Tahoma" w:hAnsi="Tahoma" w:cs="Tahoma"/>
          <w:b/>
          <w:bCs/>
          <w:lang w:val="en-IN"/>
        </w:rPr>
      </w:pPr>
      <w:r w:rsidRPr="00274959">
        <w:rPr>
          <w:rFonts w:ascii="Tahoma" w:hAnsi="Tahoma" w:cs="Tahoma"/>
          <w:b/>
          <w:bCs/>
          <w:lang w:val="en-IN"/>
        </w:rPr>
        <w:t>2. Causes of Coding Outliers</w:t>
      </w:r>
    </w:p>
    <w:p w14:paraId="714880B9" w14:textId="77777777" w:rsidR="00274959" w:rsidRPr="00274959" w:rsidRDefault="00274959" w:rsidP="00274959">
      <w:pPr>
        <w:pStyle w:val="NormalWeb"/>
        <w:shd w:val="clear" w:color="auto" w:fill="FFFFFF"/>
        <w:spacing w:line="360" w:lineRule="atLeast"/>
        <w:rPr>
          <w:rFonts w:ascii="Tahoma" w:hAnsi="Tahoma" w:cs="Tahoma"/>
          <w:b/>
          <w:bCs/>
          <w:lang w:val="en-IN"/>
        </w:rPr>
      </w:pPr>
      <w:r w:rsidRPr="00274959">
        <w:rPr>
          <w:rFonts w:ascii="Tahoma" w:hAnsi="Tahoma" w:cs="Tahoma"/>
          <w:b/>
          <w:bCs/>
          <w:lang w:val="en-IN"/>
        </w:rPr>
        <w:t>Several factors can lead to coding outliers. Some of these are legitimate, while others may be indicative of errors or fraud:</w:t>
      </w:r>
    </w:p>
    <w:p w14:paraId="057F3B83" w14:textId="69E90109" w:rsidR="00274959" w:rsidRPr="00274959" w:rsidRDefault="00274959" w:rsidP="00274959">
      <w:pPr>
        <w:pStyle w:val="NormalWeb"/>
        <w:numPr>
          <w:ilvl w:val="0"/>
          <w:numId w:val="103"/>
        </w:numPr>
        <w:shd w:val="clear" w:color="auto" w:fill="FFFFFF"/>
        <w:spacing w:line="360" w:lineRule="atLeast"/>
        <w:rPr>
          <w:rFonts w:ascii="Tahoma" w:hAnsi="Tahoma" w:cs="Tahoma"/>
          <w:b/>
          <w:bCs/>
          <w:lang w:val="en-IN"/>
        </w:rPr>
      </w:pPr>
      <w:r w:rsidRPr="00274959">
        <w:rPr>
          <w:rFonts w:ascii="Tahoma" w:hAnsi="Tahoma" w:cs="Tahoma"/>
          <w:b/>
          <w:bCs/>
          <w:lang w:val="en-IN"/>
        </w:rPr>
        <w:t xml:space="preserve">Complexity of Patient Cases: </w:t>
      </w:r>
    </w:p>
    <w:p w14:paraId="7D1ABF44" w14:textId="1F23ACAB" w:rsidR="00274959" w:rsidRPr="00274959" w:rsidRDefault="00274959" w:rsidP="00274959">
      <w:pPr>
        <w:pStyle w:val="NormalWeb"/>
        <w:numPr>
          <w:ilvl w:val="0"/>
          <w:numId w:val="103"/>
        </w:numPr>
        <w:shd w:val="clear" w:color="auto" w:fill="FFFFFF"/>
        <w:spacing w:line="360" w:lineRule="atLeast"/>
        <w:rPr>
          <w:rFonts w:ascii="Tahoma" w:hAnsi="Tahoma" w:cs="Tahoma"/>
          <w:b/>
          <w:bCs/>
          <w:lang w:val="en-IN"/>
        </w:rPr>
      </w:pPr>
      <w:r w:rsidRPr="00274959">
        <w:rPr>
          <w:rFonts w:ascii="Tahoma" w:hAnsi="Tahoma" w:cs="Tahoma"/>
          <w:b/>
          <w:bCs/>
          <w:lang w:val="en-IN"/>
        </w:rPr>
        <w:t xml:space="preserve">Improper Documentation: </w:t>
      </w:r>
    </w:p>
    <w:p w14:paraId="06289A21" w14:textId="36A3E434" w:rsidR="00274959" w:rsidRPr="00274959" w:rsidRDefault="00274959" w:rsidP="00274959">
      <w:pPr>
        <w:pStyle w:val="NormalWeb"/>
        <w:numPr>
          <w:ilvl w:val="0"/>
          <w:numId w:val="103"/>
        </w:numPr>
        <w:shd w:val="clear" w:color="auto" w:fill="FFFFFF"/>
        <w:spacing w:line="360" w:lineRule="atLeast"/>
        <w:rPr>
          <w:rFonts w:ascii="Tahoma" w:hAnsi="Tahoma" w:cs="Tahoma"/>
          <w:b/>
          <w:bCs/>
          <w:lang w:val="en-IN"/>
        </w:rPr>
      </w:pPr>
      <w:r w:rsidRPr="00274959">
        <w:rPr>
          <w:rFonts w:ascii="Tahoma" w:hAnsi="Tahoma" w:cs="Tahoma"/>
          <w:b/>
          <w:bCs/>
          <w:lang w:val="en-IN"/>
        </w:rPr>
        <w:t xml:space="preserve">Lack of Training or Knowledge: </w:t>
      </w:r>
    </w:p>
    <w:p w14:paraId="5EAD925E" w14:textId="57D0D4C2" w:rsidR="00274959" w:rsidRPr="00274959" w:rsidRDefault="00274959" w:rsidP="00274959">
      <w:pPr>
        <w:pStyle w:val="NormalWeb"/>
        <w:numPr>
          <w:ilvl w:val="0"/>
          <w:numId w:val="103"/>
        </w:numPr>
        <w:shd w:val="clear" w:color="auto" w:fill="FFFFFF"/>
        <w:spacing w:line="360" w:lineRule="atLeast"/>
        <w:rPr>
          <w:rFonts w:ascii="Tahoma" w:hAnsi="Tahoma" w:cs="Tahoma"/>
          <w:b/>
          <w:bCs/>
          <w:lang w:val="en-IN"/>
        </w:rPr>
      </w:pPr>
      <w:r w:rsidRPr="00274959">
        <w:rPr>
          <w:rFonts w:ascii="Tahoma" w:hAnsi="Tahoma" w:cs="Tahoma"/>
          <w:b/>
          <w:bCs/>
          <w:lang w:val="en-IN"/>
        </w:rPr>
        <w:t xml:space="preserve">Intentional Fraud: </w:t>
      </w:r>
    </w:p>
    <w:p w14:paraId="0EAC0AB5" w14:textId="77777777" w:rsidR="00274959" w:rsidRDefault="00274959" w:rsidP="008D4FB5">
      <w:pPr>
        <w:pStyle w:val="NormalWeb"/>
        <w:numPr>
          <w:ilvl w:val="0"/>
          <w:numId w:val="103"/>
        </w:numPr>
        <w:shd w:val="clear" w:color="auto" w:fill="FFFFFF"/>
        <w:spacing w:line="360" w:lineRule="atLeast"/>
        <w:rPr>
          <w:rFonts w:ascii="Tahoma" w:hAnsi="Tahoma" w:cs="Tahoma"/>
          <w:b/>
          <w:bCs/>
          <w:lang w:val="en-IN"/>
        </w:rPr>
      </w:pPr>
      <w:r w:rsidRPr="00274959">
        <w:rPr>
          <w:rFonts w:ascii="Tahoma" w:hAnsi="Tahoma" w:cs="Tahoma"/>
          <w:b/>
          <w:bCs/>
          <w:lang w:val="en-IN"/>
        </w:rPr>
        <w:t xml:space="preserve">System Errors: </w:t>
      </w:r>
    </w:p>
    <w:p w14:paraId="5F0833BE" w14:textId="05429CD2" w:rsidR="00274959" w:rsidRPr="00274959" w:rsidRDefault="00274959" w:rsidP="00274959">
      <w:pPr>
        <w:pStyle w:val="NormalWeb"/>
        <w:shd w:val="clear" w:color="auto" w:fill="FFFFFF"/>
        <w:spacing w:line="360" w:lineRule="atLeast"/>
        <w:rPr>
          <w:rFonts w:ascii="Tahoma" w:hAnsi="Tahoma" w:cs="Tahoma"/>
          <w:b/>
          <w:bCs/>
          <w:lang w:val="en-IN"/>
        </w:rPr>
      </w:pPr>
      <w:r w:rsidRPr="00274959">
        <w:rPr>
          <w:rFonts w:ascii="Tahoma" w:hAnsi="Tahoma" w:cs="Tahoma"/>
          <w:b/>
          <w:bCs/>
          <w:lang w:val="en-IN"/>
        </w:rPr>
        <w:t>3. Impact of Coding Outliers</w:t>
      </w:r>
    </w:p>
    <w:p w14:paraId="58B5DB23" w14:textId="77777777" w:rsidR="00274959" w:rsidRPr="00274959" w:rsidRDefault="00274959" w:rsidP="00274959">
      <w:pPr>
        <w:pStyle w:val="NormalWeb"/>
        <w:shd w:val="clear" w:color="auto" w:fill="FFFFFF"/>
        <w:spacing w:line="360" w:lineRule="atLeast"/>
        <w:rPr>
          <w:rFonts w:ascii="Tahoma" w:hAnsi="Tahoma" w:cs="Tahoma"/>
          <w:b/>
          <w:bCs/>
          <w:lang w:val="en-IN"/>
        </w:rPr>
      </w:pPr>
      <w:r w:rsidRPr="00274959">
        <w:rPr>
          <w:rFonts w:ascii="Tahoma" w:hAnsi="Tahoma" w:cs="Tahoma"/>
          <w:b/>
          <w:bCs/>
          <w:lang w:val="en-IN"/>
        </w:rPr>
        <w:t>Coding outliers can have several negative impacts on a healthcare practice or institution:</w:t>
      </w:r>
    </w:p>
    <w:p w14:paraId="53A4A2C2" w14:textId="77777777" w:rsidR="00274959" w:rsidRPr="00274959" w:rsidRDefault="00274959" w:rsidP="00274959">
      <w:pPr>
        <w:pStyle w:val="NormalWeb"/>
        <w:numPr>
          <w:ilvl w:val="0"/>
          <w:numId w:val="104"/>
        </w:numPr>
        <w:shd w:val="clear" w:color="auto" w:fill="FFFFFF"/>
        <w:spacing w:line="360" w:lineRule="atLeast"/>
        <w:rPr>
          <w:rFonts w:ascii="Tahoma" w:hAnsi="Tahoma" w:cs="Tahoma"/>
          <w:b/>
          <w:bCs/>
          <w:lang w:val="en-IN"/>
        </w:rPr>
      </w:pPr>
      <w:r w:rsidRPr="00274959">
        <w:rPr>
          <w:rFonts w:ascii="Tahoma" w:hAnsi="Tahoma" w:cs="Tahoma"/>
          <w:b/>
          <w:bCs/>
          <w:lang w:val="en-IN"/>
        </w:rPr>
        <w:t>Reimbursement Issues: Overcoding or undercoding can result in either overpayment (which may require refunds) or underpayment (leading to revenue loss). Overpayment can also attract audits or legal scrutiny.</w:t>
      </w:r>
    </w:p>
    <w:p w14:paraId="6E04CC88" w14:textId="77777777" w:rsidR="00274959" w:rsidRPr="00274959" w:rsidRDefault="00274959" w:rsidP="00274959">
      <w:pPr>
        <w:pStyle w:val="NormalWeb"/>
        <w:numPr>
          <w:ilvl w:val="0"/>
          <w:numId w:val="104"/>
        </w:numPr>
        <w:shd w:val="clear" w:color="auto" w:fill="FFFFFF"/>
        <w:spacing w:line="360" w:lineRule="atLeast"/>
        <w:rPr>
          <w:rFonts w:ascii="Tahoma" w:hAnsi="Tahoma" w:cs="Tahoma"/>
          <w:b/>
          <w:bCs/>
          <w:lang w:val="en-IN"/>
        </w:rPr>
      </w:pPr>
      <w:r w:rsidRPr="00274959">
        <w:rPr>
          <w:rFonts w:ascii="Tahoma" w:hAnsi="Tahoma" w:cs="Tahoma"/>
          <w:b/>
          <w:bCs/>
          <w:lang w:val="en-IN"/>
        </w:rPr>
        <w:t xml:space="preserve">Compliance Risks: Misuse of codes or failure to follow correct coding </w:t>
      </w:r>
      <w:r w:rsidRPr="00274959">
        <w:rPr>
          <w:rFonts w:ascii="Tahoma" w:hAnsi="Tahoma" w:cs="Tahoma"/>
          <w:b/>
          <w:bCs/>
          <w:lang w:val="en-IN"/>
        </w:rPr>
        <w:lastRenderedPageBreak/>
        <w:t>procedures can lead to violations of healthcare regulations, such as the False Claims Act, and may result in fines, penalties, or exclusion from federal programs like Medicare and Medicaid.</w:t>
      </w:r>
    </w:p>
    <w:p w14:paraId="4927785D" w14:textId="4D48B8C1" w:rsidR="00274959" w:rsidRPr="00274959" w:rsidRDefault="00274959" w:rsidP="00274959">
      <w:pPr>
        <w:pStyle w:val="NormalWeb"/>
        <w:numPr>
          <w:ilvl w:val="0"/>
          <w:numId w:val="104"/>
        </w:numPr>
        <w:shd w:val="clear" w:color="auto" w:fill="FFFFFF"/>
        <w:spacing w:line="360" w:lineRule="atLeast"/>
        <w:rPr>
          <w:rFonts w:ascii="Tahoma" w:hAnsi="Tahoma" w:cs="Tahoma"/>
          <w:b/>
          <w:bCs/>
          <w:lang w:val="en-IN"/>
        </w:rPr>
      </w:pPr>
      <w:r w:rsidRPr="00274959">
        <w:rPr>
          <w:rFonts w:ascii="Tahoma" w:hAnsi="Tahoma" w:cs="Tahoma"/>
          <w:b/>
          <w:bCs/>
          <w:lang w:val="en-IN"/>
        </w:rPr>
        <w:t xml:space="preserve">Audit Triggers: Insurance companies, Medicare, and Medicaid have sophisticated algorithms that flag claims with outlier codes. These flags often trigger audits, which can be time-consuming and costly to resolve. </w:t>
      </w:r>
    </w:p>
    <w:p w14:paraId="0A41647A" w14:textId="77777777" w:rsidR="00274959" w:rsidRPr="00274959" w:rsidRDefault="00274959" w:rsidP="00274959">
      <w:pPr>
        <w:pStyle w:val="NormalWeb"/>
        <w:numPr>
          <w:ilvl w:val="0"/>
          <w:numId w:val="104"/>
        </w:numPr>
        <w:shd w:val="clear" w:color="auto" w:fill="FFFFFF"/>
        <w:spacing w:line="360" w:lineRule="atLeast"/>
        <w:rPr>
          <w:rFonts w:ascii="Tahoma" w:hAnsi="Tahoma" w:cs="Tahoma"/>
          <w:b/>
          <w:bCs/>
          <w:lang w:val="en-IN"/>
        </w:rPr>
      </w:pPr>
      <w:r w:rsidRPr="00274959">
        <w:rPr>
          <w:rFonts w:ascii="Tahoma" w:hAnsi="Tahoma" w:cs="Tahoma"/>
          <w:b/>
          <w:bCs/>
          <w:lang w:val="en-IN"/>
        </w:rPr>
        <w:t>Reputation Damage: Consistently coding outliers, whether intentional or accidental, can damage a provider’s reputation and erode trust with patients, insurers, and regulatory bodies.</w:t>
      </w:r>
    </w:p>
    <w:p w14:paraId="09B843E3" w14:textId="77777777" w:rsidR="00274959" w:rsidRPr="00274959" w:rsidRDefault="00274959" w:rsidP="00274959">
      <w:pPr>
        <w:pStyle w:val="NormalWeb"/>
        <w:shd w:val="clear" w:color="auto" w:fill="FFFFFF"/>
        <w:spacing w:line="360" w:lineRule="atLeast"/>
        <w:rPr>
          <w:rFonts w:ascii="Tahoma" w:hAnsi="Tahoma" w:cs="Tahoma"/>
          <w:b/>
          <w:bCs/>
          <w:lang w:val="en-IN"/>
        </w:rPr>
      </w:pPr>
      <w:r w:rsidRPr="00274959">
        <w:rPr>
          <w:rFonts w:ascii="Tahoma" w:hAnsi="Tahoma" w:cs="Tahoma"/>
          <w:b/>
          <w:bCs/>
          <w:lang w:val="en-IN"/>
        </w:rPr>
        <w:t>4. Identifying and Managing Coding Outliers</w:t>
      </w:r>
    </w:p>
    <w:p w14:paraId="7D110B57" w14:textId="77777777" w:rsidR="00274959" w:rsidRPr="00274959" w:rsidRDefault="00274959" w:rsidP="00274959">
      <w:pPr>
        <w:pStyle w:val="NormalWeb"/>
        <w:shd w:val="clear" w:color="auto" w:fill="FFFFFF"/>
        <w:spacing w:line="360" w:lineRule="atLeast"/>
        <w:rPr>
          <w:rFonts w:ascii="Tahoma" w:hAnsi="Tahoma" w:cs="Tahoma"/>
          <w:b/>
          <w:bCs/>
          <w:lang w:val="en-IN"/>
        </w:rPr>
      </w:pPr>
      <w:r w:rsidRPr="00274959">
        <w:rPr>
          <w:rFonts w:ascii="Tahoma" w:hAnsi="Tahoma" w:cs="Tahoma"/>
          <w:b/>
          <w:bCs/>
          <w:lang w:val="en-IN"/>
        </w:rPr>
        <w:t>Identifying and managing coding outliers involves both proactive and reactive steps:</w:t>
      </w:r>
    </w:p>
    <w:p w14:paraId="11ED0B6F" w14:textId="4FE4C356" w:rsidR="00274959" w:rsidRPr="00274959" w:rsidRDefault="00274959" w:rsidP="00274959">
      <w:pPr>
        <w:pStyle w:val="NormalWeb"/>
        <w:numPr>
          <w:ilvl w:val="0"/>
          <w:numId w:val="105"/>
        </w:numPr>
        <w:shd w:val="clear" w:color="auto" w:fill="FFFFFF"/>
        <w:spacing w:line="360" w:lineRule="atLeast"/>
        <w:rPr>
          <w:rFonts w:ascii="Tahoma" w:hAnsi="Tahoma" w:cs="Tahoma"/>
          <w:b/>
          <w:bCs/>
          <w:lang w:val="en-IN"/>
        </w:rPr>
      </w:pPr>
      <w:r w:rsidRPr="00274959">
        <w:rPr>
          <w:rFonts w:ascii="Tahoma" w:hAnsi="Tahoma" w:cs="Tahoma"/>
          <w:b/>
          <w:bCs/>
          <w:lang w:val="en-IN"/>
        </w:rPr>
        <w:t>Regular Audits and Reviews</w:t>
      </w:r>
    </w:p>
    <w:p w14:paraId="4DDC5A7E" w14:textId="30B1902D" w:rsidR="00274959" w:rsidRPr="00274959" w:rsidRDefault="00274959" w:rsidP="00274959">
      <w:pPr>
        <w:pStyle w:val="NormalWeb"/>
        <w:numPr>
          <w:ilvl w:val="0"/>
          <w:numId w:val="105"/>
        </w:numPr>
        <w:shd w:val="clear" w:color="auto" w:fill="FFFFFF"/>
        <w:spacing w:line="360" w:lineRule="atLeast"/>
        <w:rPr>
          <w:rFonts w:ascii="Tahoma" w:hAnsi="Tahoma" w:cs="Tahoma"/>
          <w:b/>
          <w:bCs/>
          <w:lang w:val="en-IN"/>
        </w:rPr>
      </w:pPr>
      <w:r w:rsidRPr="00274959">
        <w:rPr>
          <w:rFonts w:ascii="Tahoma" w:hAnsi="Tahoma" w:cs="Tahoma"/>
          <w:b/>
          <w:bCs/>
          <w:lang w:val="en-IN"/>
        </w:rPr>
        <w:t>Use of Coding Software</w:t>
      </w:r>
    </w:p>
    <w:p w14:paraId="19888452" w14:textId="759B0574" w:rsidR="00274959" w:rsidRPr="00274959" w:rsidRDefault="00274959" w:rsidP="00274959">
      <w:pPr>
        <w:pStyle w:val="NormalWeb"/>
        <w:numPr>
          <w:ilvl w:val="0"/>
          <w:numId w:val="105"/>
        </w:numPr>
        <w:shd w:val="clear" w:color="auto" w:fill="FFFFFF"/>
        <w:spacing w:line="360" w:lineRule="atLeast"/>
        <w:rPr>
          <w:rFonts w:ascii="Tahoma" w:hAnsi="Tahoma" w:cs="Tahoma"/>
          <w:b/>
          <w:bCs/>
          <w:lang w:val="en-IN"/>
        </w:rPr>
      </w:pPr>
      <w:r w:rsidRPr="00274959">
        <w:rPr>
          <w:rFonts w:ascii="Tahoma" w:hAnsi="Tahoma" w:cs="Tahoma"/>
          <w:b/>
          <w:bCs/>
          <w:lang w:val="en-IN"/>
        </w:rPr>
        <w:t>Training and Education for Coders</w:t>
      </w:r>
    </w:p>
    <w:p w14:paraId="2548EA86" w14:textId="5D31ACAB" w:rsidR="00274959" w:rsidRPr="00274959" w:rsidRDefault="00274959" w:rsidP="00274959">
      <w:pPr>
        <w:pStyle w:val="NormalWeb"/>
        <w:numPr>
          <w:ilvl w:val="0"/>
          <w:numId w:val="105"/>
        </w:numPr>
        <w:shd w:val="clear" w:color="auto" w:fill="FFFFFF"/>
        <w:spacing w:line="360" w:lineRule="atLeast"/>
        <w:rPr>
          <w:rFonts w:ascii="Tahoma" w:hAnsi="Tahoma" w:cs="Tahoma"/>
          <w:b/>
          <w:bCs/>
          <w:lang w:val="en-IN"/>
        </w:rPr>
      </w:pPr>
      <w:r w:rsidRPr="00274959">
        <w:rPr>
          <w:rFonts w:ascii="Tahoma" w:hAnsi="Tahoma" w:cs="Tahoma"/>
          <w:b/>
          <w:bCs/>
          <w:lang w:val="en-IN"/>
        </w:rPr>
        <w:t>Regular Communication with Providers</w:t>
      </w:r>
    </w:p>
    <w:p w14:paraId="32612010" w14:textId="77777777" w:rsidR="00AF2C0B" w:rsidRDefault="00274959" w:rsidP="00F80C86">
      <w:pPr>
        <w:pStyle w:val="NormalWeb"/>
        <w:numPr>
          <w:ilvl w:val="0"/>
          <w:numId w:val="105"/>
        </w:numPr>
        <w:shd w:val="clear" w:color="auto" w:fill="FFFFFF"/>
        <w:spacing w:line="360" w:lineRule="atLeast"/>
        <w:rPr>
          <w:rFonts w:ascii="Tahoma" w:hAnsi="Tahoma" w:cs="Tahoma"/>
          <w:b/>
          <w:bCs/>
          <w:lang w:val="en-IN"/>
        </w:rPr>
      </w:pPr>
      <w:r w:rsidRPr="00274959">
        <w:rPr>
          <w:rFonts w:ascii="Tahoma" w:hAnsi="Tahoma" w:cs="Tahoma"/>
          <w:b/>
          <w:bCs/>
          <w:lang w:val="en-IN"/>
        </w:rPr>
        <w:t>Compliance Program</w:t>
      </w:r>
    </w:p>
    <w:p w14:paraId="0733F51C" w14:textId="5317D9F5" w:rsidR="00274959" w:rsidRPr="00274959" w:rsidRDefault="00274959" w:rsidP="00AF2C0B">
      <w:pPr>
        <w:pStyle w:val="NormalWeb"/>
        <w:shd w:val="clear" w:color="auto" w:fill="FFFFFF"/>
        <w:spacing w:line="360" w:lineRule="atLeast"/>
        <w:rPr>
          <w:rFonts w:ascii="Tahoma" w:hAnsi="Tahoma" w:cs="Tahoma"/>
          <w:b/>
          <w:bCs/>
          <w:lang w:val="en-IN"/>
        </w:rPr>
      </w:pPr>
      <w:r w:rsidRPr="00274959">
        <w:rPr>
          <w:rFonts w:ascii="Tahoma" w:hAnsi="Tahoma" w:cs="Tahoma"/>
          <w:b/>
          <w:bCs/>
          <w:lang w:val="en-IN"/>
        </w:rPr>
        <w:t>5. Addressing Coding Outliers</w:t>
      </w:r>
    </w:p>
    <w:p w14:paraId="6F4EDFC0" w14:textId="77777777" w:rsidR="00274959" w:rsidRPr="00274959" w:rsidRDefault="00274959" w:rsidP="00274959">
      <w:pPr>
        <w:pStyle w:val="NormalWeb"/>
        <w:shd w:val="clear" w:color="auto" w:fill="FFFFFF"/>
        <w:spacing w:line="360" w:lineRule="atLeast"/>
        <w:rPr>
          <w:rFonts w:ascii="Tahoma" w:hAnsi="Tahoma" w:cs="Tahoma"/>
          <w:b/>
          <w:bCs/>
          <w:lang w:val="en-IN"/>
        </w:rPr>
      </w:pPr>
      <w:r w:rsidRPr="00274959">
        <w:rPr>
          <w:rFonts w:ascii="Tahoma" w:hAnsi="Tahoma" w:cs="Tahoma"/>
          <w:b/>
          <w:bCs/>
          <w:lang w:val="en-IN"/>
        </w:rPr>
        <w:t>If coding outliers are identified, it’s essential to take the following steps:</w:t>
      </w:r>
    </w:p>
    <w:p w14:paraId="3FEACBE0" w14:textId="2A155AF0" w:rsidR="00274959" w:rsidRPr="00274959" w:rsidRDefault="00274959" w:rsidP="00274959">
      <w:pPr>
        <w:pStyle w:val="NormalWeb"/>
        <w:numPr>
          <w:ilvl w:val="0"/>
          <w:numId w:val="106"/>
        </w:numPr>
        <w:shd w:val="clear" w:color="auto" w:fill="FFFFFF"/>
        <w:spacing w:line="360" w:lineRule="atLeast"/>
        <w:rPr>
          <w:rFonts w:ascii="Tahoma" w:hAnsi="Tahoma" w:cs="Tahoma"/>
          <w:b/>
          <w:bCs/>
          <w:lang w:val="en-IN"/>
        </w:rPr>
      </w:pPr>
      <w:r w:rsidRPr="00274959">
        <w:rPr>
          <w:rFonts w:ascii="Tahoma" w:hAnsi="Tahoma" w:cs="Tahoma"/>
          <w:b/>
          <w:bCs/>
          <w:lang w:val="en-IN"/>
        </w:rPr>
        <w:t>Correct Coding Errors</w:t>
      </w:r>
    </w:p>
    <w:p w14:paraId="2D9C256C" w14:textId="21689EDC" w:rsidR="00274959" w:rsidRPr="00274959" w:rsidRDefault="00274959" w:rsidP="00274959">
      <w:pPr>
        <w:pStyle w:val="NormalWeb"/>
        <w:numPr>
          <w:ilvl w:val="0"/>
          <w:numId w:val="106"/>
        </w:numPr>
        <w:shd w:val="clear" w:color="auto" w:fill="FFFFFF"/>
        <w:spacing w:line="360" w:lineRule="atLeast"/>
        <w:rPr>
          <w:rFonts w:ascii="Tahoma" w:hAnsi="Tahoma" w:cs="Tahoma"/>
          <w:b/>
          <w:bCs/>
          <w:lang w:val="en-IN"/>
        </w:rPr>
      </w:pPr>
      <w:r w:rsidRPr="00274959">
        <w:rPr>
          <w:rFonts w:ascii="Tahoma" w:hAnsi="Tahoma" w:cs="Tahoma"/>
          <w:b/>
          <w:bCs/>
          <w:lang w:val="en-IN"/>
        </w:rPr>
        <w:t xml:space="preserve">Respond to Audit Requests </w:t>
      </w:r>
    </w:p>
    <w:p w14:paraId="5A5459EE" w14:textId="45A33224" w:rsidR="00274959" w:rsidRPr="00274959" w:rsidRDefault="00274959" w:rsidP="00274959">
      <w:pPr>
        <w:pStyle w:val="NormalWeb"/>
        <w:numPr>
          <w:ilvl w:val="0"/>
          <w:numId w:val="106"/>
        </w:numPr>
        <w:shd w:val="clear" w:color="auto" w:fill="FFFFFF"/>
        <w:spacing w:line="360" w:lineRule="atLeast"/>
        <w:rPr>
          <w:rFonts w:ascii="Tahoma" w:hAnsi="Tahoma" w:cs="Tahoma"/>
          <w:b/>
          <w:bCs/>
          <w:lang w:val="en-IN"/>
        </w:rPr>
      </w:pPr>
      <w:r w:rsidRPr="00274959">
        <w:rPr>
          <w:rFonts w:ascii="Tahoma" w:hAnsi="Tahoma" w:cs="Tahoma"/>
          <w:b/>
          <w:bCs/>
          <w:lang w:val="en-IN"/>
        </w:rPr>
        <w:t>Review Contractual Agreements</w:t>
      </w:r>
    </w:p>
    <w:p w14:paraId="0CF9D3EA" w14:textId="77777777" w:rsidR="00327BB2" w:rsidRDefault="00274959" w:rsidP="00C465FD">
      <w:pPr>
        <w:pStyle w:val="NormalWeb"/>
        <w:numPr>
          <w:ilvl w:val="0"/>
          <w:numId w:val="106"/>
        </w:numPr>
        <w:shd w:val="clear" w:color="auto" w:fill="FFFFFF"/>
        <w:spacing w:line="360" w:lineRule="atLeast"/>
        <w:ind w:left="360"/>
        <w:rPr>
          <w:rFonts w:ascii="Tahoma" w:hAnsi="Tahoma" w:cs="Tahoma"/>
          <w:b/>
          <w:bCs/>
          <w:lang w:val="en-IN"/>
        </w:rPr>
      </w:pPr>
      <w:r w:rsidRPr="00274959">
        <w:rPr>
          <w:rFonts w:ascii="Tahoma" w:hAnsi="Tahoma" w:cs="Tahoma"/>
          <w:b/>
          <w:bCs/>
          <w:lang w:val="en-IN"/>
        </w:rPr>
        <w:t>Report Fraudulent Practices</w:t>
      </w:r>
    </w:p>
    <w:p w14:paraId="4775F9B2" w14:textId="23C69FF5" w:rsidR="00274959" w:rsidRPr="00274959" w:rsidRDefault="00274959" w:rsidP="00327BB2">
      <w:pPr>
        <w:pStyle w:val="NormalWeb"/>
        <w:shd w:val="clear" w:color="auto" w:fill="FFFFFF"/>
        <w:spacing w:line="360" w:lineRule="atLeast"/>
        <w:rPr>
          <w:rFonts w:ascii="Tahoma" w:hAnsi="Tahoma" w:cs="Tahoma"/>
          <w:b/>
          <w:bCs/>
          <w:lang w:val="en-IN"/>
        </w:rPr>
      </w:pPr>
      <w:r w:rsidRPr="00274959">
        <w:rPr>
          <w:rFonts w:ascii="Tahoma" w:hAnsi="Tahoma" w:cs="Tahoma"/>
          <w:b/>
          <w:bCs/>
          <w:lang w:val="en-IN"/>
        </w:rPr>
        <w:t>6. Best Practices to Prevent Coding Outliers</w:t>
      </w:r>
    </w:p>
    <w:p w14:paraId="13F90EFD" w14:textId="20F58626" w:rsidR="00274959" w:rsidRPr="00274959" w:rsidRDefault="00274959" w:rsidP="00274959">
      <w:pPr>
        <w:pStyle w:val="NormalWeb"/>
        <w:numPr>
          <w:ilvl w:val="0"/>
          <w:numId w:val="107"/>
        </w:numPr>
        <w:shd w:val="clear" w:color="auto" w:fill="FFFFFF"/>
        <w:spacing w:line="360" w:lineRule="atLeast"/>
        <w:rPr>
          <w:rFonts w:ascii="Tahoma" w:hAnsi="Tahoma" w:cs="Tahoma"/>
          <w:b/>
          <w:bCs/>
          <w:lang w:val="en-IN"/>
        </w:rPr>
      </w:pPr>
      <w:r w:rsidRPr="00274959">
        <w:rPr>
          <w:rFonts w:ascii="Tahoma" w:hAnsi="Tahoma" w:cs="Tahoma"/>
          <w:b/>
          <w:bCs/>
          <w:lang w:val="en-IN"/>
        </w:rPr>
        <w:t xml:space="preserve">Document Thoroughly and Accurately: Ensure that healthcare providers document services comprehensively and accurately. </w:t>
      </w:r>
    </w:p>
    <w:p w14:paraId="54C0B3E9" w14:textId="108AE511" w:rsidR="00274959" w:rsidRPr="00274959" w:rsidRDefault="00274959" w:rsidP="00274959">
      <w:pPr>
        <w:pStyle w:val="NormalWeb"/>
        <w:numPr>
          <w:ilvl w:val="0"/>
          <w:numId w:val="107"/>
        </w:numPr>
        <w:shd w:val="clear" w:color="auto" w:fill="FFFFFF"/>
        <w:spacing w:line="360" w:lineRule="atLeast"/>
        <w:rPr>
          <w:rFonts w:ascii="Tahoma" w:hAnsi="Tahoma" w:cs="Tahoma"/>
          <w:b/>
          <w:bCs/>
          <w:lang w:val="en-IN"/>
        </w:rPr>
      </w:pPr>
      <w:r w:rsidRPr="00274959">
        <w:rPr>
          <w:rFonts w:ascii="Tahoma" w:hAnsi="Tahoma" w:cs="Tahoma"/>
          <w:b/>
          <w:bCs/>
          <w:lang w:val="en-IN"/>
        </w:rPr>
        <w:t xml:space="preserve">Maintain Clear Coding Guidelines: Provide coders with clear guidelines </w:t>
      </w:r>
      <w:r w:rsidRPr="00274959">
        <w:rPr>
          <w:rFonts w:ascii="Tahoma" w:hAnsi="Tahoma" w:cs="Tahoma"/>
          <w:b/>
          <w:bCs/>
          <w:lang w:val="en-IN"/>
        </w:rPr>
        <w:lastRenderedPageBreak/>
        <w:t xml:space="preserve">on which codes should be used for specific services. </w:t>
      </w:r>
    </w:p>
    <w:p w14:paraId="7FC2CDBA" w14:textId="3B82694F" w:rsidR="00274959" w:rsidRPr="00274959" w:rsidRDefault="00274959" w:rsidP="00274959">
      <w:pPr>
        <w:pStyle w:val="NormalWeb"/>
        <w:numPr>
          <w:ilvl w:val="0"/>
          <w:numId w:val="107"/>
        </w:numPr>
        <w:shd w:val="clear" w:color="auto" w:fill="FFFFFF"/>
        <w:spacing w:line="360" w:lineRule="atLeast"/>
        <w:rPr>
          <w:rFonts w:ascii="Tahoma" w:hAnsi="Tahoma" w:cs="Tahoma"/>
          <w:b/>
          <w:bCs/>
          <w:lang w:val="en-IN"/>
        </w:rPr>
      </w:pPr>
      <w:r w:rsidRPr="00274959">
        <w:rPr>
          <w:rFonts w:ascii="Tahoma" w:hAnsi="Tahoma" w:cs="Tahoma"/>
          <w:b/>
          <w:bCs/>
          <w:lang w:val="en-IN"/>
        </w:rPr>
        <w:t xml:space="preserve">Utilize Coding Software: Use software with built-in coding compliance features to help prevent the selection of incorrect codes or outlier claims. </w:t>
      </w:r>
    </w:p>
    <w:p w14:paraId="6F5B61D6" w14:textId="77777777" w:rsidR="00274959" w:rsidRPr="00274959" w:rsidRDefault="00274959" w:rsidP="00274959">
      <w:pPr>
        <w:pStyle w:val="NormalWeb"/>
        <w:numPr>
          <w:ilvl w:val="0"/>
          <w:numId w:val="107"/>
        </w:numPr>
        <w:shd w:val="clear" w:color="auto" w:fill="FFFFFF"/>
        <w:spacing w:line="360" w:lineRule="atLeast"/>
        <w:rPr>
          <w:rFonts w:ascii="Tahoma" w:hAnsi="Tahoma" w:cs="Tahoma"/>
          <w:b/>
          <w:bCs/>
          <w:lang w:val="en-IN"/>
        </w:rPr>
      </w:pPr>
      <w:r w:rsidRPr="00274959">
        <w:rPr>
          <w:rFonts w:ascii="Tahoma" w:hAnsi="Tahoma" w:cs="Tahoma"/>
          <w:b/>
          <w:bCs/>
          <w:lang w:val="en-IN"/>
        </w:rPr>
        <w:t>Train Coders Regularly: Ensure that coders are continuously trained on the latest coding updates, payer-specific requirements, and best practices for preventing overcoding or undercoding.</w:t>
      </w:r>
    </w:p>
    <w:p w14:paraId="49DFD820" w14:textId="77777777" w:rsidR="00261D13" w:rsidRDefault="00274959" w:rsidP="00F2013B">
      <w:pPr>
        <w:pStyle w:val="NormalWeb"/>
        <w:numPr>
          <w:ilvl w:val="0"/>
          <w:numId w:val="107"/>
        </w:numPr>
        <w:shd w:val="clear" w:color="auto" w:fill="FFFFFF"/>
        <w:spacing w:line="360" w:lineRule="atLeast"/>
        <w:rPr>
          <w:rFonts w:ascii="Tahoma" w:hAnsi="Tahoma" w:cs="Tahoma"/>
          <w:b/>
          <w:bCs/>
          <w:lang w:val="en-IN"/>
        </w:rPr>
      </w:pPr>
      <w:r w:rsidRPr="00274959">
        <w:rPr>
          <w:rFonts w:ascii="Tahoma" w:hAnsi="Tahoma" w:cs="Tahoma"/>
          <w:b/>
          <w:bCs/>
          <w:lang w:val="en-IN"/>
        </w:rPr>
        <w:t xml:space="preserve">Collaboration Between Clinicians and Coders: Ensure open communication between clinical staff and coders. </w:t>
      </w:r>
    </w:p>
    <w:p w14:paraId="62976FDF" w14:textId="6B939AAD" w:rsidR="00274959" w:rsidRDefault="00274959" w:rsidP="00261D13">
      <w:pPr>
        <w:pStyle w:val="NormalWeb"/>
        <w:shd w:val="clear" w:color="auto" w:fill="FFFFFF"/>
        <w:spacing w:line="360" w:lineRule="atLeast"/>
        <w:rPr>
          <w:rFonts w:ascii="Tahoma" w:hAnsi="Tahoma" w:cs="Tahoma"/>
          <w:b/>
          <w:bCs/>
          <w:lang w:val="en-IN"/>
        </w:rPr>
      </w:pPr>
      <w:r w:rsidRPr="00274959">
        <w:rPr>
          <w:rFonts w:ascii="Tahoma" w:hAnsi="Tahoma" w:cs="Tahoma"/>
          <w:b/>
          <w:bCs/>
          <w:lang w:val="en-IN"/>
        </w:rPr>
        <w:t xml:space="preserve">Coding outliers are anomalies in medical billing that can result in inaccurate reimbursement, potential audits, and compliance issues. By understanding the different types of </w:t>
      </w:r>
      <w:r w:rsidR="00327BB2" w:rsidRPr="00274959">
        <w:rPr>
          <w:rFonts w:ascii="Tahoma" w:hAnsi="Tahoma" w:cs="Tahoma"/>
          <w:b/>
          <w:bCs/>
          <w:lang w:val="en-IN"/>
        </w:rPr>
        <w:t>outliers’</w:t>
      </w:r>
      <w:r w:rsidRPr="00274959">
        <w:rPr>
          <w:rFonts w:ascii="Tahoma" w:hAnsi="Tahoma" w:cs="Tahoma"/>
          <w:b/>
          <w:bCs/>
          <w:lang w:val="en-IN"/>
        </w:rPr>
        <w:t xml:space="preserve"> healthcare providers can take steps to identify and mitigate these issues. Proper documentation, regular training, use of coding software, and audits can help </w:t>
      </w:r>
      <w:r w:rsidRPr="00274959">
        <w:rPr>
          <w:rFonts w:ascii="Tahoma" w:hAnsi="Tahoma" w:cs="Tahoma"/>
          <w:b/>
          <w:bCs/>
          <w:lang w:val="en-IN"/>
        </w:rPr>
        <w:t>reduce the risk of outliers. When outliers do occur, swift action should be taken to resolve them and ensure compliance with healthcare regulations.</w:t>
      </w:r>
    </w:p>
    <w:p w14:paraId="10B72B4D" w14:textId="77777777" w:rsidR="0072291E" w:rsidRDefault="0072291E" w:rsidP="00261D13">
      <w:pPr>
        <w:pStyle w:val="NormalWeb"/>
        <w:shd w:val="clear" w:color="auto" w:fill="FFFFFF"/>
        <w:spacing w:line="360" w:lineRule="atLeast"/>
        <w:rPr>
          <w:rFonts w:ascii="Tahoma" w:hAnsi="Tahoma" w:cs="Tahoma"/>
          <w:b/>
          <w:bCs/>
          <w:lang w:val="en-IN"/>
        </w:rPr>
      </w:pPr>
    </w:p>
    <w:p w14:paraId="4CB46C46" w14:textId="6376AC15" w:rsidR="009C55E4" w:rsidRPr="009C55E4" w:rsidRDefault="00773DCD" w:rsidP="00274959">
      <w:pPr>
        <w:pStyle w:val="NormalWeb"/>
        <w:shd w:val="clear" w:color="auto" w:fill="FFFFFF"/>
        <w:spacing w:line="360" w:lineRule="atLeast"/>
        <w:rPr>
          <w:rFonts w:ascii="Tahoma" w:hAnsi="Tahoma" w:cs="Tahoma"/>
          <w:b/>
          <w:bCs/>
        </w:rPr>
      </w:pPr>
      <w:r>
        <w:rPr>
          <w:noProof/>
        </w:rPr>
        <w:drawing>
          <wp:inline distT="0" distB="0" distL="0" distR="0" wp14:anchorId="32FF7B19" wp14:editId="3A33D7CF">
            <wp:extent cx="3489960" cy="2735580"/>
            <wp:effectExtent l="0" t="0" r="0" b="7620"/>
            <wp:docPr id="1500289746" name="Picture 7" descr="Medical Coding Course | Medical Co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dical Coding Course | Medical Coding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9960" cy="2735580"/>
                    </a:xfrm>
                    <a:prstGeom prst="rect">
                      <a:avLst/>
                    </a:prstGeom>
                    <a:noFill/>
                    <a:ln>
                      <a:noFill/>
                    </a:ln>
                  </pic:spPr>
                </pic:pic>
              </a:graphicData>
            </a:graphic>
          </wp:inline>
        </w:drawing>
      </w:r>
      <w:r>
        <w:rPr>
          <w:rFonts w:ascii="Tahoma" w:hAnsi="Tahoma" w:cs="Tahoma"/>
          <w:b/>
          <w:bCs/>
          <w:lang w:val="en-IN"/>
        </w:rPr>
        <w:br/>
      </w:r>
      <w:r>
        <w:rPr>
          <w:rFonts w:ascii="Tahoma" w:hAnsi="Tahoma" w:cs="Tahoma"/>
          <w:b/>
          <w:bCs/>
          <w:lang w:val="en-IN"/>
        </w:rPr>
        <w:br/>
      </w:r>
      <w:r>
        <w:rPr>
          <w:rFonts w:ascii="Tahoma" w:hAnsi="Tahoma" w:cs="Tahoma"/>
          <w:b/>
          <w:bCs/>
          <w:lang w:val="en-IN"/>
        </w:rPr>
        <w:br/>
      </w:r>
      <w:r>
        <w:rPr>
          <w:rFonts w:ascii="Tahoma" w:hAnsi="Tahoma" w:cs="Tahoma"/>
          <w:b/>
          <w:bCs/>
          <w:lang w:val="en-IN"/>
        </w:rPr>
        <w:br/>
      </w:r>
      <w:r>
        <w:rPr>
          <w:rFonts w:ascii="Tahoma" w:hAnsi="Tahoma" w:cs="Tahoma"/>
          <w:b/>
          <w:bCs/>
          <w:lang w:val="en-IN"/>
        </w:rPr>
        <w:br/>
      </w:r>
      <w:r>
        <w:rPr>
          <w:rFonts w:ascii="Tahoma" w:hAnsi="Tahoma" w:cs="Tahoma"/>
          <w:b/>
          <w:bCs/>
          <w:lang w:val="en-IN"/>
        </w:rPr>
        <w:br/>
      </w:r>
      <w:r>
        <w:rPr>
          <w:rFonts w:ascii="Tahoma" w:hAnsi="Tahoma" w:cs="Tahoma"/>
          <w:b/>
          <w:bCs/>
          <w:lang w:val="en-IN"/>
        </w:rPr>
        <w:br/>
        <w:t xml:space="preserve">                                         Vijila P V CRCP   </w:t>
      </w:r>
    </w:p>
    <w:sectPr w:rsidR="009C55E4" w:rsidRPr="009C55E4" w:rsidSect="009C55E4">
      <w:type w:val="continuous"/>
      <w:pgSz w:w="12240" w:h="15840" w:code="1"/>
      <w:pgMar w:top="720" w:right="720" w:bottom="720" w:left="34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7E54D" w14:textId="77777777" w:rsidR="00AE389A" w:rsidRDefault="00AE389A" w:rsidP="00913257">
      <w:pPr>
        <w:spacing w:after="0" w:line="240" w:lineRule="auto"/>
      </w:pPr>
      <w:r>
        <w:separator/>
      </w:r>
    </w:p>
  </w:endnote>
  <w:endnote w:type="continuationSeparator" w:id="0">
    <w:p w14:paraId="2D1D7AC5" w14:textId="77777777" w:rsidR="00AE389A" w:rsidRDefault="00AE389A" w:rsidP="0091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BoldCond">
    <w:panose1 w:val="00000000000000000000"/>
    <w:charset w:val="00"/>
    <w:family w:val="swiss"/>
    <w:notTrueType/>
    <w:pitch w:val="default"/>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A2B2" w14:textId="77777777" w:rsidR="00346934" w:rsidRDefault="00346934" w:rsidP="00030924">
    <w:pPr>
      <w:jc w:val="right"/>
    </w:pPr>
  </w:p>
  <w:p w14:paraId="3A7A5843" w14:textId="77777777" w:rsidR="00A1148E" w:rsidRDefault="001D5342" w:rsidP="00030924">
    <w:pPr>
      <w:jc w:val="right"/>
    </w:pPr>
    <w:r>
      <w:t xml:space="preserve">AAHAM Chennai    </w:t>
    </w:r>
    <w:r w:rsidR="00142BAB">
      <w:t xml:space="preserve">   </w:t>
    </w:r>
    <w:r>
      <w:t xml:space="preserve">                                                                                                                                                                               </w:t>
    </w:r>
    <w:r w:rsidR="00A1148E">
      <w:t xml:space="preserve">Page </w:t>
    </w:r>
    <w:sdt>
      <w:sdtPr>
        <w:id w:val="2023276821"/>
        <w:docPartObj>
          <w:docPartGallery w:val="Page Numbers (Bottom of Page)"/>
          <w:docPartUnique/>
        </w:docPartObj>
      </w:sdtPr>
      <w:sdtContent>
        <w:r w:rsidR="00205598">
          <w:fldChar w:fldCharType="begin"/>
        </w:r>
        <w:r w:rsidR="00C319AC">
          <w:instrText xml:space="preserve"> PAGE   \* MERGEFORMAT </w:instrText>
        </w:r>
        <w:r w:rsidR="00205598">
          <w:fldChar w:fldCharType="separate"/>
        </w:r>
        <w:r w:rsidR="004826A2">
          <w:rPr>
            <w:noProof/>
          </w:rPr>
          <w:t>4</w:t>
        </w:r>
        <w:r w:rsidR="00205598">
          <w:rPr>
            <w:noProof/>
          </w:rPr>
          <w:fldChar w:fldCharType="end"/>
        </w:r>
      </w:sdtContent>
    </w:sdt>
  </w:p>
  <w:p w14:paraId="0298D4C4" w14:textId="77777777" w:rsidR="00A1148E" w:rsidRDefault="00A1148E" w:rsidP="00630E66">
    <w:pPr>
      <w:pStyle w:val="Footer"/>
      <w:rPr>
        <w:rFonts w:asciiTheme="majorHAnsi" w:hAnsiTheme="majorHAnsi"/>
      </w:rPr>
    </w:pPr>
  </w:p>
  <w:p w14:paraId="3C270F30" w14:textId="77777777" w:rsidR="00334682" w:rsidRDefault="00334682"/>
  <w:p w14:paraId="417E6FD1" w14:textId="77777777" w:rsidR="00334682" w:rsidRDefault="00334682"/>
  <w:p w14:paraId="2A948B6E" w14:textId="77777777" w:rsidR="00334682" w:rsidRDefault="003346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B933E" w14:textId="77777777" w:rsidR="00AE389A" w:rsidRDefault="00AE389A" w:rsidP="00913257">
      <w:pPr>
        <w:spacing w:after="0" w:line="240" w:lineRule="auto"/>
      </w:pPr>
      <w:r>
        <w:separator/>
      </w:r>
    </w:p>
  </w:footnote>
  <w:footnote w:type="continuationSeparator" w:id="0">
    <w:p w14:paraId="06238F34" w14:textId="77777777" w:rsidR="00AE389A" w:rsidRDefault="00AE389A" w:rsidP="0091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80FA" w14:textId="77777777" w:rsidR="00A1148E" w:rsidRDefault="00A54DEC">
    <w:pPr>
      <w:pStyle w:val="Header"/>
    </w:pPr>
    <w:r>
      <w:rPr>
        <w:noProof/>
      </w:rPr>
      <mc:AlternateContent>
        <mc:Choice Requires="wps">
          <w:drawing>
            <wp:anchor distT="0" distB="0" distL="114300" distR="114300" simplePos="0" relativeHeight="251659264" behindDoc="0" locked="0" layoutInCell="1" allowOverlap="1" wp14:anchorId="0709C7B3" wp14:editId="1D3ED613">
              <wp:simplePos x="0" y="0"/>
              <wp:positionH relativeFrom="column">
                <wp:posOffset>20320</wp:posOffset>
              </wp:positionH>
              <wp:positionV relativeFrom="paragraph">
                <wp:posOffset>1114425</wp:posOffset>
              </wp:positionV>
              <wp:extent cx="7075805" cy="415925"/>
              <wp:effectExtent l="11430" t="9525" r="8890" b="2222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415925"/>
                      </a:xfrm>
                      <a:prstGeom prst="flowChartProcess">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14:paraId="75B74144" w14:textId="04BA6FE1" w:rsidR="00D112BC" w:rsidRPr="005C69F0" w:rsidRDefault="005C69F0" w:rsidP="005C69F0">
                          <w:r w:rsidRPr="0078198C">
                            <w:rPr>
                              <w:b/>
                              <w:color w:val="FFFFFF" w:themeColor="background1"/>
                              <w:sz w:val="30"/>
                            </w:rPr>
                            <w:t xml:space="preserve">Issue </w:t>
                          </w:r>
                          <w:r w:rsidR="00BD6569">
                            <w:rPr>
                              <w:b/>
                              <w:color w:val="FFFFFF" w:themeColor="background1"/>
                              <w:sz w:val="30"/>
                            </w:rPr>
                            <w:t>2</w:t>
                          </w:r>
                          <w:r w:rsidR="00772D3E">
                            <w:rPr>
                              <w:b/>
                              <w:color w:val="FFFFFF" w:themeColor="background1"/>
                              <w:sz w:val="30"/>
                            </w:rPr>
                            <w:t>2</w:t>
                          </w:r>
                          <w:r w:rsidR="00446B5E">
                            <w:rPr>
                              <w:b/>
                              <w:color w:val="FFFFFF" w:themeColor="background1"/>
                              <w:sz w:val="30"/>
                            </w:rPr>
                            <w:t xml:space="preserve">, </w:t>
                          </w:r>
                          <w:r w:rsidR="00475C57">
                            <w:rPr>
                              <w:b/>
                              <w:color w:val="FFFFFF" w:themeColor="background1"/>
                              <w:sz w:val="30"/>
                            </w:rPr>
                            <w:t>June</w:t>
                          </w:r>
                          <w:r w:rsidR="001E7C5D">
                            <w:rPr>
                              <w:b/>
                              <w:color w:val="FFFFFF" w:themeColor="background1"/>
                              <w:sz w:val="30"/>
                            </w:rPr>
                            <w:t xml:space="preserve"> </w:t>
                          </w:r>
                          <w:r w:rsidR="001F0138">
                            <w:rPr>
                              <w:b/>
                              <w:color w:val="FFFFFF" w:themeColor="background1"/>
                              <w:sz w:val="30"/>
                            </w:rPr>
                            <w:t>2024</w:t>
                          </w:r>
                          <w:r w:rsidR="001F0138" w:rsidRPr="0078198C">
                            <w:rPr>
                              <w:b/>
                              <w:color w:val="FFFFFF" w:themeColor="background1"/>
                              <w:sz w:val="30"/>
                            </w:rPr>
                            <w:t xml:space="preserve"> </w:t>
                          </w:r>
                          <w:r w:rsidR="001F0138"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sidR="008B7A7D">
                            <w:rPr>
                              <w:b/>
                              <w:color w:val="FFFFFF" w:themeColor="background1"/>
                              <w:sz w:val="30"/>
                            </w:rPr>
                            <w:t xml:space="preserve">            </w:t>
                          </w:r>
                          <w:hyperlink r:id="rId1"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9C7B3" id="_x0000_t109" coordsize="21600,21600" o:spt="109" path="m,l,21600r21600,l21600,xe">
              <v:stroke joinstyle="miter"/>
              <v:path gradientshapeok="t" o:connecttype="rect"/>
            </v:shapetype>
            <v:shape id="AutoShape 18" o:spid="_x0000_s1027" type="#_x0000_t109" style="position:absolute;margin-left:1.6pt;margin-top:87.75pt;width:557.1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1mvQIAAJ0GAAAOAAAAZHJzL2Uyb0RvYy54bWy0Vd9v0zAQfkfif7D8zpJ0zdpGS6dpYwhp&#10;wKSBeHZtJ7Fw7GC7Tcdfz/nSZhFM/JigD5F9Z999d/7u6/nFvtVkJ51X1pQ0O0kpkYZboUxd0k8f&#10;b14tKfGBGcG0NbKkD9LTi/XLF+d9V8iZbawW0hEIYnzRdyVtQuiKJPG8kS3zJ7aTBpyVdS0LsHV1&#10;IhzrIXqrk1maniW9daJzlkvvwXo9OOka41eV5OFDVXkZiC4pYAv4dfjdxG+yPmdF7VjXKH6AwZ6B&#10;omXKQNIx1DULjGyd+ilUq7iz3lbhhNs2sVWluMQaoJos/aGa+4Z1EmuB5vhubJP/d2H5+919d+ci&#10;dN/dWv7FE2OvGmZqeemc7RvJBKTLYqOSvvPFeCFuPFwlm/6dFfC0bBss9mBfuTYGhOrIHlv9MLZa&#10;7gPhYFyki3yZ5pRw8M2zfDXLMQUrjrc758MbaVsSFyWttO0Blwt3w2NjJra79SEiY8Xx+OERxI3S&#10;mjgbPqvQYB8jBHR6uDMsSGehtsGMjJNX2pEdA64wzqUJOd7Q2xYqHOxnKfwG1oAZuDWY50czIBkj&#10;Ia7aT3PleC5axlO/zpfFC08kRNNvkh3u/kW2Z1UHKOpjT7UyBLhT0hw7AhPnOdNSHBmEA4JvE1Fp&#10;Q3rwzBZQIaK0Wo3O/9IgP83QqgDao1Vb0uWkzZHyr41AZQhM6WENVWoTQUpUlQOH7BZC3DeiJ0JF&#10;ls6WpytQPKFAYk6X6Vm6WlDCdA3ayIOjTxLyDwsdqIOopsx7mggjLuTgBDLOcBzbqJC+CPvNHkLG&#10;5caKB5hmGJk4ElHTYdFY942SHvSxpP7rljlJiX5rYGpW2XweBRU383wxg42bejZTDzMcQpU0QDdw&#10;eRUGEd52TtUNZMqQAcZegopUCof6EdVBe0ADh5ka9DqK7HSPpx7/VdbfAQAA//8DAFBLAwQUAAYA&#10;CAAAACEANL0afd8AAAAKAQAADwAAAGRycy9kb3ducmV2LnhtbEyPzU7DMBCE70i8g7VI3KiTQPoT&#10;4lQUxAM0UEFvbrwkgXgdxW4a3p7tid52d0az3+TryXZixMG3jhTEswgEUuVMS7WC97fXuyUIHzQZ&#10;3TlCBb/oYV1cX+U6M+5EWxzLUAsOIZ9pBU0IfSalrxq02s9cj8TalxusDrwOtTSDPnG47WQSRXNp&#10;dUv8odE9PjdY/ZRHq2C/KD+Gl80qXfl63H228813tdsqdXszPT2CCDiFfzOc8RkdCmY6uCMZLzoF&#10;9wkb+bxIUxBnPeYRxEFB8hBHIItcXlYo/gAAAP//AwBQSwECLQAUAAYACAAAACEAtoM4kv4AAADh&#10;AQAAEwAAAAAAAAAAAAAAAAAAAAAAW0NvbnRlbnRfVHlwZXNdLnhtbFBLAQItABQABgAIAAAAIQA4&#10;/SH/1gAAAJQBAAALAAAAAAAAAAAAAAAAAC8BAABfcmVscy8ucmVsc1BLAQItABQABgAIAAAAIQC1&#10;jy1mvQIAAJ0GAAAOAAAAAAAAAAAAAAAAAC4CAABkcnMvZTJvRG9jLnhtbFBLAQItABQABgAIAAAA&#10;IQA0vRp93wAAAAoBAAAPAAAAAAAAAAAAAAAAABcFAABkcnMvZG93bnJldi54bWxQSwUGAAAAAAQA&#10;BADzAAAAIwYAAAAA&#10;" fillcolor="#9f87b7 [1944]" strokecolor="#604878 [3208]" strokeweight="1pt">
              <v:fill color2="#604878 [3208]" focus="50%" type="gradient"/>
              <v:shadow on="t" color="#2f233b [1608]" offset="1pt"/>
              <v:textbox>
                <w:txbxContent>
                  <w:p w14:paraId="75B74144" w14:textId="04BA6FE1" w:rsidR="00D112BC" w:rsidRPr="005C69F0" w:rsidRDefault="005C69F0" w:rsidP="005C69F0">
                    <w:r w:rsidRPr="0078198C">
                      <w:rPr>
                        <w:b/>
                        <w:color w:val="FFFFFF" w:themeColor="background1"/>
                        <w:sz w:val="30"/>
                      </w:rPr>
                      <w:t xml:space="preserve">Issue </w:t>
                    </w:r>
                    <w:r w:rsidR="00BD6569">
                      <w:rPr>
                        <w:b/>
                        <w:color w:val="FFFFFF" w:themeColor="background1"/>
                        <w:sz w:val="30"/>
                      </w:rPr>
                      <w:t>2</w:t>
                    </w:r>
                    <w:r w:rsidR="00772D3E">
                      <w:rPr>
                        <w:b/>
                        <w:color w:val="FFFFFF" w:themeColor="background1"/>
                        <w:sz w:val="30"/>
                      </w:rPr>
                      <w:t>2</w:t>
                    </w:r>
                    <w:r w:rsidR="00446B5E">
                      <w:rPr>
                        <w:b/>
                        <w:color w:val="FFFFFF" w:themeColor="background1"/>
                        <w:sz w:val="30"/>
                      </w:rPr>
                      <w:t xml:space="preserve">, </w:t>
                    </w:r>
                    <w:r w:rsidR="00475C57">
                      <w:rPr>
                        <w:b/>
                        <w:color w:val="FFFFFF" w:themeColor="background1"/>
                        <w:sz w:val="30"/>
                      </w:rPr>
                      <w:t>June</w:t>
                    </w:r>
                    <w:r w:rsidR="001E7C5D">
                      <w:rPr>
                        <w:b/>
                        <w:color w:val="FFFFFF" w:themeColor="background1"/>
                        <w:sz w:val="30"/>
                      </w:rPr>
                      <w:t xml:space="preserve"> </w:t>
                    </w:r>
                    <w:r w:rsidR="001F0138">
                      <w:rPr>
                        <w:b/>
                        <w:color w:val="FFFFFF" w:themeColor="background1"/>
                        <w:sz w:val="30"/>
                      </w:rPr>
                      <w:t>2024</w:t>
                    </w:r>
                    <w:r w:rsidR="001F0138" w:rsidRPr="0078198C">
                      <w:rPr>
                        <w:b/>
                        <w:color w:val="FFFFFF" w:themeColor="background1"/>
                        <w:sz w:val="30"/>
                      </w:rPr>
                      <w:t xml:space="preserve"> </w:t>
                    </w:r>
                    <w:r w:rsidR="001F0138"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sidR="008B7A7D">
                      <w:rPr>
                        <w:b/>
                        <w:color w:val="FFFFFF" w:themeColor="background1"/>
                        <w:sz w:val="30"/>
                      </w:rPr>
                      <w:t xml:space="preserve">            </w:t>
                    </w:r>
                    <w:hyperlink r:id="rId2"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v:textbox>
            </v:shape>
          </w:pict>
        </mc:Fallback>
      </mc:AlternateContent>
    </w:r>
    <w:r w:rsidR="00A1148E" w:rsidRPr="00912BE6">
      <w:t xml:space="preserve"> </w:t>
    </w:r>
    <w:r w:rsidR="00A1148E">
      <w:rPr>
        <w:noProof/>
      </w:rPr>
      <w:drawing>
        <wp:inline distT="0" distB="0" distL="0" distR="0" wp14:anchorId="0EA76BA6" wp14:editId="47D9837D">
          <wp:extent cx="7105650" cy="933450"/>
          <wp:effectExtent l="0" t="0" r="0" b="0"/>
          <wp:docPr id="1359593766" name="Picture 135959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srcRect/>
                  <a:stretch>
                    <a:fillRect/>
                  </a:stretch>
                </pic:blipFill>
                <pic:spPr bwMode="auto">
                  <a:xfrm>
                    <a:off x="0" y="0"/>
                    <a:ext cx="7105650" cy="933450"/>
                  </a:xfrm>
                  <a:prstGeom prst="rect">
                    <a:avLst/>
                  </a:prstGeom>
                  <a:noFill/>
                  <a:ln w="9525">
                    <a:noFill/>
                    <a:miter lim="800000"/>
                    <a:headEnd/>
                    <a:tailEnd/>
                  </a:ln>
                </pic:spPr>
              </pic:pic>
            </a:graphicData>
          </a:graphic>
        </wp:inline>
      </w:drawing>
    </w:r>
  </w:p>
  <w:p w14:paraId="68EEBF33" w14:textId="77777777" w:rsidR="00334682" w:rsidRDefault="00334682"/>
  <w:p w14:paraId="2A29F333" w14:textId="77777777" w:rsidR="00334682" w:rsidRDefault="00334682"/>
  <w:p w14:paraId="2663C60B" w14:textId="77777777" w:rsidR="00334682" w:rsidRDefault="003346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msoA205"/>
      </v:shape>
    </w:pict>
  </w:numPicBullet>
  <w:abstractNum w:abstractNumId="0" w15:restartNumberingAfterBreak="0">
    <w:nsid w:val="0031743A"/>
    <w:multiLevelType w:val="hybridMultilevel"/>
    <w:tmpl w:val="6B9CC680"/>
    <w:lvl w:ilvl="0" w:tplc="68D87D3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E285D"/>
    <w:multiLevelType w:val="hybridMultilevel"/>
    <w:tmpl w:val="632856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85D92"/>
    <w:multiLevelType w:val="hybridMultilevel"/>
    <w:tmpl w:val="F06A9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2F3596C"/>
    <w:multiLevelType w:val="multilevel"/>
    <w:tmpl w:val="A280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61902"/>
    <w:multiLevelType w:val="hybridMultilevel"/>
    <w:tmpl w:val="26CA73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D206B2"/>
    <w:multiLevelType w:val="multilevel"/>
    <w:tmpl w:val="1A9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B11BD"/>
    <w:multiLevelType w:val="hybridMultilevel"/>
    <w:tmpl w:val="8AF8EDCC"/>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623A1E"/>
    <w:multiLevelType w:val="hybridMultilevel"/>
    <w:tmpl w:val="25BE4E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86D69F8"/>
    <w:multiLevelType w:val="multilevel"/>
    <w:tmpl w:val="5DEA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E505A"/>
    <w:multiLevelType w:val="hybridMultilevel"/>
    <w:tmpl w:val="F640B846"/>
    <w:lvl w:ilvl="0" w:tplc="C97E8D50">
      <w:start w:val="1"/>
      <w:numFmt w:val="decimal"/>
      <w:lvlText w:val="%1."/>
      <w:lvlJc w:val="left"/>
      <w:pPr>
        <w:ind w:left="720" w:hanging="360"/>
      </w:pPr>
      <w:rPr>
        <w:b/>
        <w:color w:val="664D26" w:themeColor="accent6" w:themeShade="8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F07E0D"/>
    <w:multiLevelType w:val="hybridMultilevel"/>
    <w:tmpl w:val="464C2AE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57489B"/>
    <w:multiLevelType w:val="hybridMultilevel"/>
    <w:tmpl w:val="192AAC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0B741E4F"/>
    <w:multiLevelType w:val="hybridMultilevel"/>
    <w:tmpl w:val="D1ECE0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0D0368C8"/>
    <w:multiLevelType w:val="multilevel"/>
    <w:tmpl w:val="2250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505683"/>
    <w:multiLevelType w:val="hybridMultilevel"/>
    <w:tmpl w:val="8E8AEC3E"/>
    <w:lvl w:ilvl="0" w:tplc="776CC52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4D4742"/>
    <w:multiLevelType w:val="multilevel"/>
    <w:tmpl w:val="FA6E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060E61"/>
    <w:multiLevelType w:val="multilevel"/>
    <w:tmpl w:val="B328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F3141"/>
    <w:multiLevelType w:val="multilevel"/>
    <w:tmpl w:val="93BA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611CCD"/>
    <w:multiLevelType w:val="hybridMultilevel"/>
    <w:tmpl w:val="139C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0103E8"/>
    <w:multiLevelType w:val="hybridMultilevel"/>
    <w:tmpl w:val="BEC8780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11FF0BCA"/>
    <w:multiLevelType w:val="multilevel"/>
    <w:tmpl w:val="F3F2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E438F0"/>
    <w:multiLevelType w:val="multilevel"/>
    <w:tmpl w:val="17440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DA1657"/>
    <w:multiLevelType w:val="hybridMultilevel"/>
    <w:tmpl w:val="89889BB0"/>
    <w:lvl w:ilvl="0" w:tplc="04090009">
      <w:start w:val="1"/>
      <w:numFmt w:val="bullet"/>
      <w:lvlText w:val=""/>
      <w:lvlJc w:val="left"/>
      <w:pPr>
        <w:ind w:left="720" w:hanging="360"/>
      </w:pPr>
      <w:rPr>
        <w:rFonts w:ascii="Wingdings" w:hAnsi="Wingdings" w:hint="default"/>
      </w:rPr>
    </w:lvl>
    <w:lvl w:ilvl="1" w:tplc="CF021E3C">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58D7435"/>
    <w:multiLevelType w:val="multilevel"/>
    <w:tmpl w:val="DB54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492469"/>
    <w:multiLevelType w:val="multilevel"/>
    <w:tmpl w:val="F78A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3D331C"/>
    <w:multiLevelType w:val="hybridMultilevel"/>
    <w:tmpl w:val="D7E4C2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73767A"/>
    <w:multiLevelType w:val="multilevel"/>
    <w:tmpl w:val="FC9C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773CB"/>
    <w:multiLevelType w:val="multilevel"/>
    <w:tmpl w:val="0670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A9928D5"/>
    <w:multiLevelType w:val="hybridMultilevel"/>
    <w:tmpl w:val="81E6EC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857235"/>
    <w:multiLevelType w:val="hybridMultilevel"/>
    <w:tmpl w:val="AD9487EA"/>
    <w:lvl w:ilvl="0" w:tplc="49E8BC76">
      <w:numFmt w:val="bullet"/>
      <w:lvlText w:val="-"/>
      <w:lvlJc w:val="left"/>
      <w:pPr>
        <w:ind w:left="8835" w:hanging="360"/>
      </w:pPr>
      <w:rPr>
        <w:rFonts w:ascii="Calibri" w:eastAsiaTheme="minorHAnsi" w:hAnsi="Calibri" w:cstheme="minorBidi" w:hint="default"/>
      </w:rPr>
    </w:lvl>
    <w:lvl w:ilvl="1" w:tplc="04090003" w:tentative="1">
      <w:start w:val="1"/>
      <w:numFmt w:val="bullet"/>
      <w:lvlText w:val="o"/>
      <w:lvlJc w:val="left"/>
      <w:pPr>
        <w:ind w:left="9555" w:hanging="360"/>
      </w:pPr>
      <w:rPr>
        <w:rFonts w:ascii="Courier New" w:hAnsi="Courier New" w:cs="Courier New" w:hint="default"/>
      </w:rPr>
    </w:lvl>
    <w:lvl w:ilvl="2" w:tplc="04090005" w:tentative="1">
      <w:start w:val="1"/>
      <w:numFmt w:val="bullet"/>
      <w:lvlText w:val=""/>
      <w:lvlJc w:val="left"/>
      <w:pPr>
        <w:ind w:left="10275" w:hanging="360"/>
      </w:pPr>
      <w:rPr>
        <w:rFonts w:ascii="Wingdings" w:hAnsi="Wingdings" w:hint="default"/>
      </w:rPr>
    </w:lvl>
    <w:lvl w:ilvl="3" w:tplc="04090001" w:tentative="1">
      <w:start w:val="1"/>
      <w:numFmt w:val="bullet"/>
      <w:lvlText w:val=""/>
      <w:lvlJc w:val="left"/>
      <w:pPr>
        <w:ind w:left="10995" w:hanging="360"/>
      </w:pPr>
      <w:rPr>
        <w:rFonts w:ascii="Symbol" w:hAnsi="Symbol" w:hint="default"/>
      </w:rPr>
    </w:lvl>
    <w:lvl w:ilvl="4" w:tplc="04090003" w:tentative="1">
      <w:start w:val="1"/>
      <w:numFmt w:val="bullet"/>
      <w:lvlText w:val="o"/>
      <w:lvlJc w:val="left"/>
      <w:pPr>
        <w:ind w:left="11715" w:hanging="360"/>
      </w:pPr>
      <w:rPr>
        <w:rFonts w:ascii="Courier New" w:hAnsi="Courier New" w:cs="Courier New" w:hint="default"/>
      </w:rPr>
    </w:lvl>
    <w:lvl w:ilvl="5" w:tplc="04090005" w:tentative="1">
      <w:start w:val="1"/>
      <w:numFmt w:val="bullet"/>
      <w:lvlText w:val=""/>
      <w:lvlJc w:val="left"/>
      <w:pPr>
        <w:ind w:left="12435" w:hanging="360"/>
      </w:pPr>
      <w:rPr>
        <w:rFonts w:ascii="Wingdings" w:hAnsi="Wingdings" w:hint="default"/>
      </w:rPr>
    </w:lvl>
    <w:lvl w:ilvl="6" w:tplc="04090001" w:tentative="1">
      <w:start w:val="1"/>
      <w:numFmt w:val="bullet"/>
      <w:lvlText w:val=""/>
      <w:lvlJc w:val="left"/>
      <w:pPr>
        <w:ind w:left="13155" w:hanging="360"/>
      </w:pPr>
      <w:rPr>
        <w:rFonts w:ascii="Symbol" w:hAnsi="Symbol" w:hint="default"/>
      </w:rPr>
    </w:lvl>
    <w:lvl w:ilvl="7" w:tplc="04090003" w:tentative="1">
      <w:start w:val="1"/>
      <w:numFmt w:val="bullet"/>
      <w:lvlText w:val="o"/>
      <w:lvlJc w:val="left"/>
      <w:pPr>
        <w:ind w:left="13875" w:hanging="360"/>
      </w:pPr>
      <w:rPr>
        <w:rFonts w:ascii="Courier New" w:hAnsi="Courier New" w:cs="Courier New" w:hint="default"/>
      </w:rPr>
    </w:lvl>
    <w:lvl w:ilvl="8" w:tplc="04090005" w:tentative="1">
      <w:start w:val="1"/>
      <w:numFmt w:val="bullet"/>
      <w:lvlText w:val=""/>
      <w:lvlJc w:val="left"/>
      <w:pPr>
        <w:ind w:left="14595" w:hanging="360"/>
      </w:pPr>
      <w:rPr>
        <w:rFonts w:ascii="Wingdings" w:hAnsi="Wingdings" w:hint="default"/>
      </w:rPr>
    </w:lvl>
  </w:abstractNum>
  <w:abstractNum w:abstractNumId="30" w15:restartNumberingAfterBreak="0">
    <w:nsid w:val="1EAB2C05"/>
    <w:multiLevelType w:val="multilevel"/>
    <w:tmpl w:val="E2823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545C70"/>
    <w:multiLevelType w:val="multilevel"/>
    <w:tmpl w:val="2070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B5305A"/>
    <w:multiLevelType w:val="multilevel"/>
    <w:tmpl w:val="471C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AB0E58"/>
    <w:multiLevelType w:val="multilevel"/>
    <w:tmpl w:val="1576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C55C59"/>
    <w:multiLevelType w:val="hybridMultilevel"/>
    <w:tmpl w:val="94A4C8FE"/>
    <w:lvl w:ilvl="0" w:tplc="84C021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A73AAF"/>
    <w:multiLevelType w:val="hybridMultilevel"/>
    <w:tmpl w:val="45122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E92A5D"/>
    <w:multiLevelType w:val="multilevel"/>
    <w:tmpl w:val="DC2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F65F1D"/>
    <w:multiLevelType w:val="multilevel"/>
    <w:tmpl w:val="4AD0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6A4C78"/>
    <w:multiLevelType w:val="hybridMultilevel"/>
    <w:tmpl w:val="7756BC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F2C58AC"/>
    <w:multiLevelType w:val="hybridMultilevel"/>
    <w:tmpl w:val="258A76E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D17032"/>
    <w:multiLevelType w:val="multilevel"/>
    <w:tmpl w:val="F8183628"/>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E430A3"/>
    <w:multiLevelType w:val="multilevel"/>
    <w:tmpl w:val="2FDC549E"/>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F236A3"/>
    <w:multiLevelType w:val="multilevel"/>
    <w:tmpl w:val="74DE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2717A2"/>
    <w:multiLevelType w:val="multilevel"/>
    <w:tmpl w:val="ACB04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B019B5"/>
    <w:multiLevelType w:val="multilevel"/>
    <w:tmpl w:val="D9E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F57843"/>
    <w:multiLevelType w:val="hybridMultilevel"/>
    <w:tmpl w:val="F35A58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364D73A3"/>
    <w:multiLevelType w:val="multilevel"/>
    <w:tmpl w:val="E408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265901"/>
    <w:multiLevelType w:val="hybridMultilevel"/>
    <w:tmpl w:val="9500AF52"/>
    <w:lvl w:ilvl="0" w:tplc="910C0374">
      <w:start w:val="1"/>
      <w:numFmt w:val="bullet"/>
      <w:lvlText w:val="•"/>
      <w:lvlJc w:val="left"/>
      <w:pPr>
        <w:tabs>
          <w:tab w:val="num" w:pos="720"/>
        </w:tabs>
        <w:ind w:left="720" w:hanging="360"/>
      </w:pPr>
      <w:rPr>
        <w:rFonts w:ascii="Arial" w:hAnsi="Arial" w:hint="default"/>
      </w:rPr>
    </w:lvl>
    <w:lvl w:ilvl="1" w:tplc="04090009">
      <w:start w:val="1"/>
      <w:numFmt w:val="bullet"/>
      <w:lvlText w:val=""/>
      <w:lvlJc w:val="left"/>
      <w:pPr>
        <w:tabs>
          <w:tab w:val="num" w:pos="1440"/>
        </w:tabs>
        <w:ind w:left="1440" w:hanging="360"/>
      </w:pPr>
      <w:rPr>
        <w:rFonts w:ascii="Wingdings" w:hAnsi="Wingdings" w:hint="default"/>
      </w:rPr>
    </w:lvl>
    <w:lvl w:ilvl="2" w:tplc="2CAACF70" w:tentative="1">
      <w:start w:val="1"/>
      <w:numFmt w:val="bullet"/>
      <w:lvlText w:val="•"/>
      <w:lvlJc w:val="left"/>
      <w:pPr>
        <w:tabs>
          <w:tab w:val="num" w:pos="2160"/>
        </w:tabs>
        <w:ind w:left="2160" w:hanging="360"/>
      </w:pPr>
      <w:rPr>
        <w:rFonts w:ascii="Arial" w:hAnsi="Arial" w:hint="default"/>
      </w:rPr>
    </w:lvl>
    <w:lvl w:ilvl="3" w:tplc="8F88E100" w:tentative="1">
      <w:start w:val="1"/>
      <w:numFmt w:val="bullet"/>
      <w:lvlText w:val="•"/>
      <w:lvlJc w:val="left"/>
      <w:pPr>
        <w:tabs>
          <w:tab w:val="num" w:pos="2880"/>
        </w:tabs>
        <w:ind w:left="2880" w:hanging="360"/>
      </w:pPr>
      <w:rPr>
        <w:rFonts w:ascii="Arial" w:hAnsi="Arial" w:hint="default"/>
      </w:rPr>
    </w:lvl>
    <w:lvl w:ilvl="4" w:tplc="47EC8BC2" w:tentative="1">
      <w:start w:val="1"/>
      <w:numFmt w:val="bullet"/>
      <w:lvlText w:val="•"/>
      <w:lvlJc w:val="left"/>
      <w:pPr>
        <w:tabs>
          <w:tab w:val="num" w:pos="3600"/>
        </w:tabs>
        <w:ind w:left="3600" w:hanging="360"/>
      </w:pPr>
      <w:rPr>
        <w:rFonts w:ascii="Arial" w:hAnsi="Arial" w:hint="default"/>
      </w:rPr>
    </w:lvl>
    <w:lvl w:ilvl="5" w:tplc="121AC916" w:tentative="1">
      <w:start w:val="1"/>
      <w:numFmt w:val="bullet"/>
      <w:lvlText w:val="•"/>
      <w:lvlJc w:val="left"/>
      <w:pPr>
        <w:tabs>
          <w:tab w:val="num" w:pos="4320"/>
        </w:tabs>
        <w:ind w:left="4320" w:hanging="360"/>
      </w:pPr>
      <w:rPr>
        <w:rFonts w:ascii="Arial" w:hAnsi="Arial" w:hint="default"/>
      </w:rPr>
    </w:lvl>
    <w:lvl w:ilvl="6" w:tplc="E0C47ED8" w:tentative="1">
      <w:start w:val="1"/>
      <w:numFmt w:val="bullet"/>
      <w:lvlText w:val="•"/>
      <w:lvlJc w:val="left"/>
      <w:pPr>
        <w:tabs>
          <w:tab w:val="num" w:pos="5040"/>
        </w:tabs>
        <w:ind w:left="5040" w:hanging="360"/>
      </w:pPr>
      <w:rPr>
        <w:rFonts w:ascii="Arial" w:hAnsi="Arial" w:hint="default"/>
      </w:rPr>
    </w:lvl>
    <w:lvl w:ilvl="7" w:tplc="A11C4F0A" w:tentative="1">
      <w:start w:val="1"/>
      <w:numFmt w:val="bullet"/>
      <w:lvlText w:val="•"/>
      <w:lvlJc w:val="left"/>
      <w:pPr>
        <w:tabs>
          <w:tab w:val="num" w:pos="5760"/>
        </w:tabs>
        <w:ind w:left="5760" w:hanging="360"/>
      </w:pPr>
      <w:rPr>
        <w:rFonts w:ascii="Arial" w:hAnsi="Arial" w:hint="default"/>
      </w:rPr>
    </w:lvl>
    <w:lvl w:ilvl="8" w:tplc="C6764E1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8E85218"/>
    <w:multiLevelType w:val="multilevel"/>
    <w:tmpl w:val="772C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127239"/>
    <w:multiLevelType w:val="multilevel"/>
    <w:tmpl w:val="8154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19686A"/>
    <w:multiLevelType w:val="hybridMultilevel"/>
    <w:tmpl w:val="4C98DBE0"/>
    <w:lvl w:ilvl="0" w:tplc="EA2C4D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BC23E86"/>
    <w:multiLevelType w:val="multilevel"/>
    <w:tmpl w:val="F2F2C954"/>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CD58ED"/>
    <w:multiLevelType w:val="multilevel"/>
    <w:tmpl w:val="96FC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D5650C9"/>
    <w:multiLevelType w:val="multilevel"/>
    <w:tmpl w:val="F5E63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561CF5"/>
    <w:multiLevelType w:val="multilevel"/>
    <w:tmpl w:val="1C6CB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9A68FC"/>
    <w:multiLevelType w:val="hybridMultilevel"/>
    <w:tmpl w:val="B442C2F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FE73FE1"/>
    <w:multiLevelType w:val="hybridMultilevel"/>
    <w:tmpl w:val="9566F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7A0DA8"/>
    <w:multiLevelType w:val="multilevel"/>
    <w:tmpl w:val="3ABE1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FC5229"/>
    <w:multiLevelType w:val="hybridMultilevel"/>
    <w:tmpl w:val="7C4E4B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45E409CB"/>
    <w:multiLevelType w:val="multilevel"/>
    <w:tmpl w:val="CA16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88003F"/>
    <w:multiLevelType w:val="multilevel"/>
    <w:tmpl w:val="27068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FE0084"/>
    <w:multiLevelType w:val="multilevel"/>
    <w:tmpl w:val="0B6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335B6D"/>
    <w:multiLevelType w:val="hybridMultilevel"/>
    <w:tmpl w:val="7018DD14"/>
    <w:lvl w:ilvl="0" w:tplc="0409000B">
      <w:start w:val="1"/>
      <w:numFmt w:val="bullet"/>
      <w:lvlText w:val=""/>
      <w:lvlJc w:val="left"/>
      <w:pPr>
        <w:tabs>
          <w:tab w:val="num" w:pos="720"/>
        </w:tabs>
        <w:ind w:left="720" w:hanging="360"/>
      </w:pPr>
      <w:rPr>
        <w:rFonts w:ascii="Wingdings" w:hAnsi="Wingdings" w:hint="default"/>
      </w:rPr>
    </w:lvl>
    <w:lvl w:ilvl="1" w:tplc="B28A0062">
      <w:start w:val="1"/>
      <w:numFmt w:val="bullet"/>
      <w:lvlText w:val="•"/>
      <w:lvlJc w:val="left"/>
      <w:pPr>
        <w:tabs>
          <w:tab w:val="num" w:pos="1440"/>
        </w:tabs>
        <w:ind w:left="1440" w:hanging="360"/>
      </w:pPr>
      <w:rPr>
        <w:rFonts w:ascii="Arial" w:hAnsi="Arial" w:hint="default"/>
      </w:rPr>
    </w:lvl>
    <w:lvl w:ilvl="2" w:tplc="2CAACF70" w:tentative="1">
      <w:start w:val="1"/>
      <w:numFmt w:val="bullet"/>
      <w:lvlText w:val="•"/>
      <w:lvlJc w:val="left"/>
      <w:pPr>
        <w:tabs>
          <w:tab w:val="num" w:pos="2160"/>
        </w:tabs>
        <w:ind w:left="2160" w:hanging="360"/>
      </w:pPr>
      <w:rPr>
        <w:rFonts w:ascii="Arial" w:hAnsi="Arial" w:hint="default"/>
      </w:rPr>
    </w:lvl>
    <w:lvl w:ilvl="3" w:tplc="8F88E100" w:tentative="1">
      <w:start w:val="1"/>
      <w:numFmt w:val="bullet"/>
      <w:lvlText w:val="•"/>
      <w:lvlJc w:val="left"/>
      <w:pPr>
        <w:tabs>
          <w:tab w:val="num" w:pos="2880"/>
        </w:tabs>
        <w:ind w:left="2880" w:hanging="360"/>
      </w:pPr>
      <w:rPr>
        <w:rFonts w:ascii="Arial" w:hAnsi="Arial" w:hint="default"/>
      </w:rPr>
    </w:lvl>
    <w:lvl w:ilvl="4" w:tplc="47EC8BC2" w:tentative="1">
      <w:start w:val="1"/>
      <w:numFmt w:val="bullet"/>
      <w:lvlText w:val="•"/>
      <w:lvlJc w:val="left"/>
      <w:pPr>
        <w:tabs>
          <w:tab w:val="num" w:pos="3600"/>
        </w:tabs>
        <w:ind w:left="3600" w:hanging="360"/>
      </w:pPr>
      <w:rPr>
        <w:rFonts w:ascii="Arial" w:hAnsi="Arial" w:hint="default"/>
      </w:rPr>
    </w:lvl>
    <w:lvl w:ilvl="5" w:tplc="121AC916" w:tentative="1">
      <w:start w:val="1"/>
      <w:numFmt w:val="bullet"/>
      <w:lvlText w:val="•"/>
      <w:lvlJc w:val="left"/>
      <w:pPr>
        <w:tabs>
          <w:tab w:val="num" w:pos="4320"/>
        </w:tabs>
        <w:ind w:left="4320" w:hanging="360"/>
      </w:pPr>
      <w:rPr>
        <w:rFonts w:ascii="Arial" w:hAnsi="Arial" w:hint="default"/>
      </w:rPr>
    </w:lvl>
    <w:lvl w:ilvl="6" w:tplc="E0C47ED8" w:tentative="1">
      <w:start w:val="1"/>
      <w:numFmt w:val="bullet"/>
      <w:lvlText w:val="•"/>
      <w:lvlJc w:val="left"/>
      <w:pPr>
        <w:tabs>
          <w:tab w:val="num" w:pos="5040"/>
        </w:tabs>
        <w:ind w:left="5040" w:hanging="360"/>
      </w:pPr>
      <w:rPr>
        <w:rFonts w:ascii="Arial" w:hAnsi="Arial" w:hint="default"/>
      </w:rPr>
    </w:lvl>
    <w:lvl w:ilvl="7" w:tplc="A11C4F0A" w:tentative="1">
      <w:start w:val="1"/>
      <w:numFmt w:val="bullet"/>
      <w:lvlText w:val="•"/>
      <w:lvlJc w:val="left"/>
      <w:pPr>
        <w:tabs>
          <w:tab w:val="num" w:pos="5760"/>
        </w:tabs>
        <w:ind w:left="5760" w:hanging="360"/>
      </w:pPr>
      <w:rPr>
        <w:rFonts w:ascii="Arial" w:hAnsi="Arial" w:hint="default"/>
      </w:rPr>
    </w:lvl>
    <w:lvl w:ilvl="8" w:tplc="C6764E1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9BD2CD9"/>
    <w:multiLevelType w:val="multilevel"/>
    <w:tmpl w:val="944C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A1F5A88"/>
    <w:multiLevelType w:val="multilevel"/>
    <w:tmpl w:val="C39C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C2B5E38"/>
    <w:multiLevelType w:val="multilevel"/>
    <w:tmpl w:val="AFA2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57714E"/>
    <w:multiLevelType w:val="hybridMultilevel"/>
    <w:tmpl w:val="FF062D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D23EA8"/>
    <w:multiLevelType w:val="multilevel"/>
    <w:tmpl w:val="EDEE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52550D"/>
    <w:multiLevelType w:val="multilevel"/>
    <w:tmpl w:val="45A8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1F06A7"/>
    <w:multiLevelType w:val="multilevel"/>
    <w:tmpl w:val="8BF0E29C"/>
    <w:lvl w:ilvl="0">
      <w:start w:val="1"/>
      <w:numFmt w:val="decimal"/>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E014A4"/>
    <w:multiLevelType w:val="multilevel"/>
    <w:tmpl w:val="F228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2164A0"/>
    <w:multiLevelType w:val="multilevel"/>
    <w:tmpl w:val="2086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F425ED"/>
    <w:multiLevelType w:val="hybridMultilevel"/>
    <w:tmpl w:val="93407E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5A2E56E4"/>
    <w:multiLevelType w:val="multilevel"/>
    <w:tmpl w:val="F606EC84"/>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733EC"/>
    <w:multiLevelType w:val="multilevel"/>
    <w:tmpl w:val="5364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C55EBD"/>
    <w:multiLevelType w:val="multilevel"/>
    <w:tmpl w:val="8B2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1A1B2B"/>
    <w:multiLevelType w:val="multilevel"/>
    <w:tmpl w:val="054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5666C4"/>
    <w:multiLevelType w:val="multilevel"/>
    <w:tmpl w:val="839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5C60F6"/>
    <w:multiLevelType w:val="multilevel"/>
    <w:tmpl w:val="238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7C15BF"/>
    <w:multiLevelType w:val="multilevel"/>
    <w:tmpl w:val="F338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6923EE"/>
    <w:multiLevelType w:val="hybridMultilevel"/>
    <w:tmpl w:val="76784E10"/>
    <w:lvl w:ilvl="0" w:tplc="AF44445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E88602A"/>
    <w:multiLevelType w:val="multilevel"/>
    <w:tmpl w:val="F2008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0C232D"/>
    <w:multiLevelType w:val="multilevel"/>
    <w:tmpl w:val="69A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BB6028"/>
    <w:multiLevelType w:val="multilevel"/>
    <w:tmpl w:val="2CF0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36A2E04"/>
    <w:multiLevelType w:val="hybridMultilevel"/>
    <w:tmpl w:val="2ECA65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63D659DD"/>
    <w:multiLevelType w:val="multilevel"/>
    <w:tmpl w:val="9A46EB4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5490005"/>
    <w:multiLevelType w:val="multilevel"/>
    <w:tmpl w:val="E918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8E434BE"/>
    <w:multiLevelType w:val="multilevel"/>
    <w:tmpl w:val="44E45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610078"/>
    <w:multiLevelType w:val="multilevel"/>
    <w:tmpl w:val="6EC0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9CD35FD"/>
    <w:multiLevelType w:val="multilevel"/>
    <w:tmpl w:val="CF2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996B3F"/>
    <w:multiLevelType w:val="hybridMultilevel"/>
    <w:tmpl w:val="177EB9B4"/>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6D411538"/>
    <w:multiLevelType w:val="multilevel"/>
    <w:tmpl w:val="7CB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CC0D5E"/>
    <w:multiLevelType w:val="hybridMultilevel"/>
    <w:tmpl w:val="FEFCC4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3" w15:restartNumberingAfterBreak="0">
    <w:nsid w:val="6DE775E2"/>
    <w:multiLevelType w:val="multilevel"/>
    <w:tmpl w:val="6456B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744236"/>
    <w:multiLevelType w:val="hybridMultilevel"/>
    <w:tmpl w:val="A7FE6BB8"/>
    <w:lvl w:ilvl="0" w:tplc="0409000B">
      <w:start w:val="1"/>
      <w:numFmt w:val="bullet"/>
      <w:lvlText w:val=""/>
      <w:lvlJc w:val="left"/>
      <w:pPr>
        <w:tabs>
          <w:tab w:val="num" w:pos="720"/>
        </w:tabs>
        <w:ind w:left="720" w:hanging="360"/>
      </w:pPr>
      <w:rPr>
        <w:rFonts w:ascii="Wingdings" w:hAnsi="Wingdings" w:hint="default"/>
      </w:rPr>
    </w:lvl>
    <w:lvl w:ilvl="1" w:tplc="B28A0062">
      <w:start w:val="1"/>
      <w:numFmt w:val="bullet"/>
      <w:lvlText w:val="•"/>
      <w:lvlJc w:val="left"/>
      <w:pPr>
        <w:tabs>
          <w:tab w:val="num" w:pos="1440"/>
        </w:tabs>
        <w:ind w:left="1440" w:hanging="360"/>
      </w:pPr>
      <w:rPr>
        <w:rFonts w:ascii="Arial" w:hAnsi="Arial" w:hint="default"/>
      </w:rPr>
    </w:lvl>
    <w:lvl w:ilvl="2" w:tplc="2CAACF70" w:tentative="1">
      <w:start w:val="1"/>
      <w:numFmt w:val="bullet"/>
      <w:lvlText w:val="•"/>
      <w:lvlJc w:val="left"/>
      <w:pPr>
        <w:tabs>
          <w:tab w:val="num" w:pos="2160"/>
        </w:tabs>
        <w:ind w:left="2160" w:hanging="360"/>
      </w:pPr>
      <w:rPr>
        <w:rFonts w:ascii="Arial" w:hAnsi="Arial" w:hint="default"/>
      </w:rPr>
    </w:lvl>
    <w:lvl w:ilvl="3" w:tplc="8F88E100" w:tentative="1">
      <w:start w:val="1"/>
      <w:numFmt w:val="bullet"/>
      <w:lvlText w:val="•"/>
      <w:lvlJc w:val="left"/>
      <w:pPr>
        <w:tabs>
          <w:tab w:val="num" w:pos="2880"/>
        </w:tabs>
        <w:ind w:left="2880" w:hanging="360"/>
      </w:pPr>
      <w:rPr>
        <w:rFonts w:ascii="Arial" w:hAnsi="Arial" w:hint="default"/>
      </w:rPr>
    </w:lvl>
    <w:lvl w:ilvl="4" w:tplc="47EC8BC2" w:tentative="1">
      <w:start w:val="1"/>
      <w:numFmt w:val="bullet"/>
      <w:lvlText w:val="•"/>
      <w:lvlJc w:val="left"/>
      <w:pPr>
        <w:tabs>
          <w:tab w:val="num" w:pos="3600"/>
        </w:tabs>
        <w:ind w:left="3600" w:hanging="360"/>
      </w:pPr>
      <w:rPr>
        <w:rFonts w:ascii="Arial" w:hAnsi="Arial" w:hint="default"/>
      </w:rPr>
    </w:lvl>
    <w:lvl w:ilvl="5" w:tplc="121AC916" w:tentative="1">
      <w:start w:val="1"/>
      <w:numFmt w:val="bullet"/>
      <w:lvlText w:val="•"/>
      <w:lvlJc w:val="left"/>
      <w:pPr>
        <w:tabs>
          <w:tab w:val="num" w:pos="4320"/>
        </w:tabs>
        <w:ind w:left="4320" w:hanging="360"/>
      </w:pPr>
      <w:rPr>
        <w:rFonts w:ascii="Arial" w:hAnsi="Arial" w:hint="default"/>
      </w:rPr>
    </w:lvl>
    <w:lvl w:ilvl="6" w:tplc="E0C47ED8" w:tentative="1">
      <w:start w:val="1"/>
      <w:numFmt w:val="bullet"/>
      <w:lvlText w:val="•"/>
      <w:lvlJc w:val="left"/>
      <w:pPr>
        <w:tabs>
          <w:tab w:val="num" w:pos="5040"/>
        </w:tabs>
        <w:ind w:left="5040" w:hanging="360"/>
      </w:pPr>
      <w:rPr>
        <w:rFonts w:ascii="Arial" w:hAnsi="Arial" w:hint="default"/>
      </w:rPr>
    </w:lvl>
    <w:lvl w:ilvl="7" w:tplc="A11C4F0A" w:tentative="1">
      <w:start w:val="1"/>
      <w:numFmt w:val="bullet"/>
      <w:lvlText w:val="•"/>
      <w:lvlJc w:val="left"/>
      <w:pPr>
        <w:tabs>
          <w:tab w:val="num" w:pos="5760"/>
        </w:tabs>
        <w:ind w:left="5760" w:hanging="360"/>
      </w:pPr>
      <w:rPr>
        <w:rFonts w:ascii="Arial" w:hAnsi="Arial" w:hint="default"/>
      </w:rPr>
    </w:lvl>
    <w:lvl w:ilvl="8" w:tplc="C6764E14"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723C3CA2"/>
    <w:multiLevelType w:val="multilevel"/>
    <w:tmpl w:val="BAB6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6F64D6"/>
    <w:multiLevelType w:val="multilevel"/>
    <w:tmpl w:val="4F40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5F49A1"/>
    <w:multiLevelType w:val="multilevel"/>
    <w:tmpl w:val="E73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78729A"/>
    <w:multiLevelType w:val="hybridMultilevel"/>
    <w:tmpl w:val="24C2A72E"/>
    <w:lvl w:ilvl="0" w:tplc="C6ECF866">
      <w:numFmt w:val="bullet"/>
      <w:lvlText w:val=""/>
      <w:lvlJc w:val="left"/>
      <w:pPr>
        <w:ind w:left="720" w:hanging="360"/>
      </w:pPr>
      <w:rPr>
        <w:rFonts w:ascii="Symbol" w:eastAsiaTheme="minorHAnsi" w:hAnsi="Symbol" w:cs="MyriadPro-BoldC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D4185D"/>
    <w:multiLevelType w:val="multilevel"/>
    <w:tmpl w:val="2D60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DD39DC"/>
    <w:multiLevelType w:val="multilevel"/>
    <w:tmpl w:val="D4CE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771426"/>
    <w:multiLevelType w:val="multilevel"/>
    <w:tmpl w:val="62D8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3B542E"/>
    <w:multiLevelType w:val="multilevel"/>
    <w:tmpl w:val="69A4238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3" w15:restartNumberingAfterBreak="0">
    <w:nsid w:val="7C9775EC"/>
    <w:multiLevelType w:val="hybridMultilevel"/>
    <w:tmpl w:val="417C7C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D225FF3"/>
    <w:multiLevelType w:val="multilevel"/>
    <w:tmpl w:val="5B2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A026CB"/>
    <w:multiLevelType w:val="hybridMultilevel"/>
    <w:tmpl w:val="E1D2C4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ED45B59"/>
    <w:multiLevelType w:val="hybridMultilevel"/>
    <w:tmpl w:val="786E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253601">
    <w:abstractNumId w:val="9"/>
  </w:num>
  <w:num w:numId="2" w16cid:durableId="1340161520">
    <w:abstractNumId w:val="71"/>
  </w:num>
  <w:num w:numId="3" w16cid:durableId="434131232">
    <w:abstractNumId w:val="60"/>
  </w:num>
  <w:num w:numId="4" w16cid:durableId="1295673764">
    <w:abstractNumId w:val="23"/>
  </w:num>
  <w:num w:numId="5" w16cid:durableId="285965507">
    <w:abstractNumId w:val="43"/>
  </w:num>
  <w:num w:numId="6" w16cid:durableId="1306814228">
    <w:abstractNumId w:val="99"/>
  </w:num>
  <w:num w:numId="7" w16cid:durableId="537283742">
    <w:abstractNumId w:val="30"/>
  </w:num>
  <w:num w:numId="8" w16cid:durableId="889075765">
    <w:abstractNumId w:val="33"/>
  </w:num>
  <w:num w:numId="9" w16cid:durableId="988485056">
    <w:abstractNumId w:val="81"/>
  </w:num>
  <w:num w:numId="10" w16cid:durableId="274867002">
    <w:abstractNumId w:val="28"/>
  </w:num>
  <w:num w:numId="11" w16cid:durableId="421074364">
    <w:abstractNumId w:val="25"/>
  </w:num>
  <w:num w:numId="12" w16cid:durableId="1271626336">
    <w:abstractNumId w:val="66"/>
  </w:num>
  <w:num w:numId="13" w16cid:durableId="1289554146">
    <w:abstractNumId w:val="1"/>
  </w:num>
  <w:num w:numId="14" w16cid:durableId="240603520">
    <w:abstractNumId w:val="29"/>
  </w:num>
  <w:num w:numId="15" w16cid:durableId="1169366761">
    <w:abstractNumId w:val="62"/>
  </w:num>
  <w:num w:numId="16" w16cid:durableId="911546905">
    <w:abstractNumId w:val="90"/>
  </w:num>
  <w:num w:numId="17" w16cid:durableId="1942100217">
    <w:abstractNumId w:val="6"/>
  </w:num>
  <w:num w:numId="18" w16cid:durableId="268125593">
    <w:abstractNumId w:val="94"/>
  </w:num>
  <w:num w:numId="19" w16cid:durableId="590242389">
    <w:abstractNumId w:val="47"/>
  </w:num>
  <w:num w:numId="20" w16cid:durableId="835996471">
    <w:abstractNumId w:val="35"/>
  </w:num>
  <w:num w:numId="21" w16cid:durableId="861551000">
    <w:abstractNumId w:val="55"/>
  </w:num>
  <w:num w:numId="22" w16cid:durableId="282855530">
    <w:abstractNumId w:val="0"/>
  </w:num>
  <w:num w:numId="23" w16cid:durableId="9917273">
    <w:abstractNumId w:val="102"/>
  </w:num>
  <w:num w:numId="24" w16cid:durableId="449125086">
    <w:abstractNumId w:val="106"/>
  </w:num>
  <w:num w:numId="25" w16cid:durableId="799571341">
    <w:abstractNumId w:val="98"/>
  </w:num>
  <w:num w:numId="26" w16cid:durableId="1858084386">
    <w:abstractNumId w:val="58"/>
  </w:num>
  <w:num w:numId="27" w16cid:durableId="1878273995">
    <w:abstractNumId w:val="34"/>
  </w:num>
  <w:num w:numId="28" w16cid:durableId="1557888809">
    <w:abstractNumId w:val="80"/>
  </w:num>
  <w:num w:numId="29" w16cid:durableId="1021007375">
    <w:abstractNumId w:val="14"/>
  </w:num>
  <w:num w:numId="30" w16cid:durableId="484661423">
    <w:abstractNumId w:val="50"/>
  </w:num>
  <w:num w:numId="31" w16cid:durableId="1334717849">
    <w:abstractNumId w:val="69"/>
  </w:num>
  <w:num w:numId="32" w16cid:durableId="398750076">
    <w:abstractNumId w:val="87"/>
  </w:num>
  <w:num w:numId="33" w16cid:durableId="1193156049">
    <w:abstractNumId w:val="21"/>
  </w:num>
  <w:num w:numId="34" w16cid:durableId="1277441658">
    <w:abstractNumId w:val="73"/>
  </w:num>
  <w:num w:numId="35" w16cid:durableId="1943494737">
    <w:abstractNumId w:val="41"/>
  </w:num>
  <w:num w:numId="36" w16cid:durableId="1664161784">
    <w:abstractNumId w:val="51"/>
  </w:num>
  <w:num w:numId="37" w16cid:durableId="673070166">
    <w:abstractNumId w:val="40"/>
  </w:num>
  <w:num w:numId="38" w16cid:durableId="466239090">
    <w:abstractNumId w:val="18"/>
  </w:num>
  <w:num w:numId="39" w16cid:durableId="513615471">
    <w:abstractNumId w:val="39"/>
  </w:num>
  <w:num w:numId="40" w16cid:durableId="126778084">
    <w:abstractNumId w:val="61"/>
  </w:num>
  <w:num w:numId="41" w16cid:durableId="583413951">
    <w:abstractNumId w:val="56"/>
  </w:num>
  <w:num w:numId="42" w16cid:durableId="1018044938">
    <w:abstractNumId w:val="22"/>
  </w:num>
  <w:num w:numId="43" w16cid:durableId="159080422">
    <w:abstractNumId w:val="10"/>
  </w:num>
  <w:num w:numId="44" w16cid:durableId="368458288">
    <w:abstractNumId w:val="4"/>
  </w:num>
  <w:num w:numId="45" w16cid:durableId="581451559">
    <w:abstractNumId w:val="11"/>
  </w:num>
  <w:num w:numId="46" w16cid:durableId="590503444">
    <w:abstractNumId w:val="19"/>
  </w:num>
  <w:num w:numId="47" w16cid:durableId="1169296396">
    <w:abstractNumId w:val="92"/>
  </w:num>
  <w:num w:numId="48" w16cid:durableId="739403308">
    <w:abstractNumId w:val="63"/>
  </w:num>
  <w:num w:numId="49" w16cid:durableId="2095663305">
    <w:abstractNumId w:val="64"/>
  </w:num>
  <w:num w:numId="50" w16cid:durableId="30737386">
    <w:abstractNumId w:val="52"/>
  </w:num>
  <w:num w:numId="51" w16cid:durableId="1500464720">
    <w:abstractNumId w:val="27"/>
  </w:num>
  <w:num w:numId="52" w16cid:durableId="412164090">
    <w:abstractNumId w:val="84"/>
  </w:num>
  <w:num w:numId="53" w16cid:durableId="1709600416">
    <w:abstractNumId w:val="2"/>
  </w:num>
  <w:num w:numId="54" w16cid:durableId="229460200">
    <w:abstractNumId w:val="12"/>
  </w:num>
  <w:num w:numId="55" w16cid:durableId="1677725396">
    <w:abstractNumId w:val="45"/>
  </w:num>
  <w:num w:numId="56" w16cid:durableId="550460361">
    <w:abstractNumId w:val="7"/>
  </w:num>
  <w:num w:numId="57" w16cid:durableId="1188720025">
    <w:abstractNumId w:val="93"/>
  </w:num>
  <w:num w:numId="58" w16cid:durableId="1174686229">
    <w:abstractNumId w:val="103"/>
  </w:num>
  <w:num w:numId="59" w16cid:durableId="1908763536">
    <w:abstractNumId w:val="105"/>
  </w:num>
  <w:num w:numId="60" w16cid:durableId="833837090">
    <w:abstractNumId w:val="38"/>
  </w:num>
  <w:num w:numId="61" w16cid:durableId="821889383">
    <w:abstractNumId w:val="26"/>
  </w:num>
  <w:num w:numId="62" w16cid:durableId="775826726">
    <w:abstractNumId w:val="88"/>
  </w:num>
  <w:num w:numId="63" w16cid:durableId="702944670">
    <w:abstractNumId w:val="67"/>
  </w:num>
  <w:num w:numId="64" w16cid:durableId="2087530243">
    <w:abstractNumId w:val="20"/>
  </w:num>
  <w:num w:numId="65" w16cid:durableId="209849199">
    <w:abstractNumId w:val="59"/>
  </w:num>
  <w:num w:numId="66" w16cid:durableId="758404411">
    <w:abstractNumId w:val="86"/>
  </w:num>
  <w:num w:numId="67" w16cid:durableId="44843378">
    <w:abstractNumId w:val="8"/>
  </w:num>
  <w:num w:numId="68" w16cid:durableId="726689239">
    <w:abstractNumId w:val="97"/>
  </w:num>
  <w:num w:numId="69" w16cid:durableId="798841440">
    <w:abstractNumId w:val="44"/>
  </w:num>
  <w:num w:numId="70" w16cid:durableId="1150632874">
    <w:abstractNumId w:val="78"/>
  </w:num>
  <w:num w:numId="71" w16cid:durableId="874542343">
    <w:abstractNumId w:val="24"/>
  </w:num>
  <w:num w:numId="72" w16cid:durableId="1768965246">
    <w:abstractNumId w:val="65"/>
  </w:num>
  <w:num w:numId="73" w16cid:durableId="1968583141">
    <w:abstractNumId w:val="70"/>
  </w:num>
  <w:num w:numId="74" w16cid:durableId="1254316878">
    <w:abstractNumId w:val="77"/>
  </w:num>
  <w:num w:numId="75" w16cid:durableId="1794597023">
    <w:abstractNumId w:val="15"/>
  </w:num>
  <w:num w:numId="76" w16cid:durableId="1368330745">
    <w:abstractNumId w:val="100"/>
  </w:num>
  <w:num w:numId="77" w16cid:durableId="1533686833">
    <w:abstractNumId w:val="31"/>
  </w:num>
  <w:num w:numId="78" w16cid:durableId="1900507641">
    <w:abstractNumId w:val="3"/>
  </w:num>
  <w:num w:numId="79" w16cid:durableId="491260389">
    <w:abstractNumId w:val="46"/>
  </w:num>
  <w:num w:numId="80" w16cid:durableId="918098007">
    <w:abstractNumId w:val="49"/>
  </w:num>
  <w:num w:numId="81" w16cid:durableId="1800298589">
    <w:abstractNumId w:val="13"/>
  </w:num>
  <w:num w:numId="82" w16cid:durableId="1011104377">
    <w:abstractNumId w:val="16"/>
  </w:num>
  <w:num w:numId="83" w16cid:durableId="371466874">
    <w:abstractNumId w:val="95"/>
  </w:num>
  <w:num w:numId="84" w16cid:durableId="1908564498">
    <w:abstractNumId w:val="89"/>
  </w:num>
  <w:num w:numId="85" w16cid:durableId="528832757">
    <w:abstractNumId w:val="37"/>
  </w:num>
  <w:num w:numId="86" w16cid:durableId="1526285143">
    <w:abstractNumId w:val="101"/>
  </w:num>
  <w:num w:numId="87" w16cid:durableId="652106062">
    <w:abstractNumId w:val="72"/>
  </w:num>
  <w:num w:numId="88" w16cid:durableId="1454984885">
    <w:abstractNumId w:val="57"/>
  </w:num>
  <w:num w:numId="89" w16cid:durableId="748036582">
    <w:abstractNumId w:val="53"/>
  </w:num>
  <w:num w:numId="90" w16cid:durableId="1387293571">
    <w:abstractNumId w:val="54"/>
  </w:num>
  <w:num w:numId="91" w16cid:durableId="992685754">
    <w:abstractNumId w:val="74"/>
  </w:num>
  <w:num w:numId="92" w16cid:durableId="2054766850">
    <w:abstractNumId w:val="82"/>
  </w:num>
  <w:num w:numId="93" w16cid:durableId="965816620">
    <w:abstractNumId w:val="36"/>
  </w:num>
  <w:num w:numId="94" w16cid:durableId="1743528103">
    <w:abstractNumId w:val="17"/>
  </w:num>
  <w:num w:numId="95" w16cid:durableId="1970433432">
    <w:abstractNumId w:val="76"/>
  </w:num>
  <w:num w:numId="96" w16cid:durableId="925843115">
    <w:abstractNumId w:val="32"/>
  </w:num>
  <w:num w:numId="97" w16cid:durableId="501815832">
    <w:abstractNumId w:val="91"/>
  </w:num>
  <w:num w:numId="98" w16cid:durableId="1811246042">
    <w:abstractNumId w:val="42"/>
  </w:num>
  <w:num w:numId="99" w16cid:durableId="1926069646">
    <w:abstractNumId w:val="75"/>
  </w:num>
  <w:num w:numId="100" w16cid:durableId="251815428">
    <w:abstractNumId w:val="96"/>
  </w:num>
  <w:num w:numId="101" w16cid:durableId="554589493">
    <w:abstractNumId w:val="5"/>
  </w:num>
  <w:num w:numId="102" w16cid:durableId="532813032">
    <w:abstractNumId w:val="83"/>
  </w:num>
  <w:num w:numId="103" w16cid:durableId="55204745">
    <w:abstractNumId w:val="48"/>
  </w:num>
  <w:num w:numId="104" w16cid:durableId="1678312457">
    <w:abstractNumId w:val="68"/>
  </w:num>
  <w:num w:numId="105" w16cid:durableId="2109962550">
    <w:abstractNumId w:val="104"/>
  </w:num>
  <w:num w:numId="106" w16cid:durableId="873690972">
    <w:abstractNumId w:val="79"/>
  </w:num>
  <w:num w:numId="107" w16cid:durableId="164249235">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style="mso-width-relative:margin;mso-height-relative:margin;v-text-anchor:middle" fillcolor="none [2749]" strokecolor="none [1604]">
      <v:fill color="none [2749]"/>
      <v:stroke color="none [1604]" weight="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57"/>
    <w:rsid w:val="000247AC"/>
    <w:rsid w:val="00030924"/>
    <w:rsid w:val="00037A83"/>
    <w:rsid w:val="00055C7F"/>
    <w:rsid w:val="00056EA8"/>
    <w:rsid w:val="00057121"/>
    <w:rsid w:val="00067F5F"/>
    <w:rsid w:val="00075C40"/>
    <w:rsid w:val="00085E5B"/>
    <w:rsid w:val="000A0B12"/>
    <w:rsid w:val="000A5FC3"/>
    <w:rsid w:val="000C0906"/>
    <w:rsid w:val="000C2871"/>
    <w:rsid w:val="000D1B1A"/>
    <w:rsid w:val="000E3905"/>
    <w:rsid w:val="000E5AC8"/>
    <w:rsid w:val="000E74A5"/>
    <w:rsid w:val="000F1734"/>
    <w:rsid w:val="000F4BDA"/>
    <w:rsid w:val="001023F2"/>
    <w:rsid w:val="00116769"/>
    <w:rsid w:val="00116ED4"/>
    <w:rsid w:val="00117220"/>
    <w:rsid w:val="00121769"/>
    <w:rsid w:val="001231FD"/>
    <w:rsid w:val="001252B2"/>
    <w:rsid w:val="00125CA7"/>
    <w:rsid w:val="00141427"/>
    <w:rsid w:val="00142BAB"/>
    <w:rsid w:val="0014739D"/>
    <w:rsid w:val="00147803"/>
    <w:rsid w:val="00150C6C"/>
    <w:rsid w:val="0015586F"/>
    <w:rsid w:val="0016157A"/>
    <w:rsid w:val="00163C2E"/>
    <w:rsid w:val="001660E8"/>
    <w:rsid w:val="00174973"/>
    <w:rsid w:val="00196736"/>
    <w:rsid w:val="001A64BE"/>
    <w:rsid w:val="001B07EB"/>
    <w:rsid w:val="001B47A9"/>
    <w:rsid w:val="001B4B41"/>
    <w:rsid w:val="001D5342"/>
    <w:rsid w:val="001E630F"/>
    <w:rsid w:val="001E7C5D"/>
    <w:rsid w:val="001F0138"/>
    <w:rsid w:val="001F2746"/>
    <w:rsid w:val="00205598"/>
    <w:rsid w:val="00214083"/>
    <w:rsid w:val="00222097"/>
    <w:rsid w:val="002220C9"/>
    <w:rsid w:val="00222DD9"/>
    <w:rsid w:val="002237FF"/>
    <w:rsid w:val="00224EC6"/>
    <w:rsid w:val="00236A37"/>
    <w:rsid w:val="00252020"/>
    <w:rsid w:val="00257B01"/>
    <w:rsid w:val="00261D13"/>
    <w:rsid w:val="00274959"/>
    <w:rsid w:val="00276380"/>
    <w:rsid w:val="002924D1"/>
    <w:rsid w:val="00293070"/>
    <w:rsid w:val="002A19F9"/>
    <w:rsid w:val="002A4423"/>
    <w:rsid w:val="002B03CD"/>
    <w:rsid w:val="002B0756"/>
    <w:rsid w:val="002B4264"/>
    <w:rsid w:val="002E36C2"/>
    <w:rsid w:val="002F596E"/>
    <w:rsid w:val="00307256"/>
    <w:rsid w:val="00307CA0"/>
    <w:rsid w:val="00307E2A"/>
    <w:rsid w:val="003110EB"/>
    <w:rsid w:val="00321719"/>
    <w:rsid w:val="00327BB2"/>
    <w:rsid w:val="0033194E"/>
    <w:rsid w:val="00334682"/>
    <w:rsid w:val="0034406B"/>
    <w:rsid w:val="00346934"/>
    <w:rsid w:val="00355A64"/>
    <w:rsid w:val="00356656"/>
    <w:rsid w:val="00367E40"/>
    <w:rsid w:val="00372B69"/>
    <w:rsid w:val="00382C53"/>
    <w:rsid w:val="00391F94"/>
    <w:rsid w:val="0039252D"/>
    <w:rsid w:val="003B04BE"/>
    <w:rsid w:val="003B07DF"/>
    <w:rsid w:val="003B4C2C"/>
    <w:rsid w:val="003C62F7"/>
    <w:rsid w:val="003C63EB"/>
    <w:rsid w:val="003E46B7"/>
    <w:rsid w:val="003E55C3"/>
    <w:rsid w:val="003F051F"/>
    <w:rsid w:val="00403E82"/>
    <w:rsid w:val="00422C1A"/>
    <w:rsid w:val="004246A3"/>
    <w:rsid w:val="004329EA"/>
    <w:rsid w:val="00434791"/>
    <w:rsid w:val="00441F9E"/>
    <w:rsid w:val="00446B5E"/>
    <w:rsid w:val="00460A3D"/>
    <w:rsid w:val="00467D54"/>
    <w:rsid w:val="004700AE"/>
    <w:rsid w:val="0047088D"/>
    <w:rsid w:val="0047218F"/>
    <w:rsid w:val="00475C57"/>
    <w:rsid w:val="004826A2"/>
    <w:rsid w:val="004A1CFF"/>
    <w:rsid w:val="004A2BCC"/>
    <w:rsid w:val="004B3369"/>
    <w:rsid w:val="004C3492"/>
    <w:rsid w:val="004C4098"/>
    <w:rsid w:val="004C5534"/>
    <w:rsid w:val="004D5901"/>
    <w:rsid w:val="004E7181"/>
    <w:rsid w:val="004E7B21"/>
    <w:rsid w:val="00514524"/>
    <w:rsid w:val="0052632C"/>
    <w:rsid w:val="005271D2"/>
    <w:rsid w:val="0053123E"/>
    <w:rsid w:val="00532311"/>
    <w:rsid w:val="00540798"/>
    <w:rsid w:val="00550EC1"/>
    <w:rsid w:val="005558D9"/>
    <w:rsid w:val="005619D3"/>
    <w:rsid w:val="0056713F"/>
    <w:rsid w:val="00570734"/>
    <w:rsid w:val="00573B15"/>
    <w:rsid w:val="00580BB3"/>
    <w:rsid w:val="005A00CB"/>
    <w:rsid w:val="005A0EFA"/>
    <w:rsid w:val="005A13F0"/>
    <w:rsid w:val="005A6B2F"/>
    <w:rsid w:val="005B00EB"/>
    <w:rsid w:val="005B67F3"/>
    <w:rsid w:val="005B74C7"/>
    <w:rsid w:val="005C43ED"/>
    <w:rsid w:val="005C69F0"/>
    <w:rsid w:val="005F442F"/>
    <w:rsid w:val="005F56E4"/>
    <w:rsid w:val="006073D0"/>
    <w:rsid w:val="006076CA"/>
    <w:rsid w:val="006077F3"/>
    <w:rsid w:val="00616E69"/>
    <w:rsid w:val="00627BAA"/>
    <w:rsid w:val="00630E66"/>
    <w:rsid w:val="00633AF5"/>
    <w:rsid w:val="00633B4A"/>
    <w:rsid w:val="006509D2"/>
    <w:rsid w:val="006616F4"/>
    <w:rsid w:val="0066667A"/>
    <w:rsid w:val="006747B1"/>
    <w:rsid w:val="00681086"/>
    <w:rsid w:val="00684B88"/>
    <w:rsid w:val="00691C20"/>
    <w:rsid w:val="00693863"/>
    <w:rsid w:val="006D2E8C"/>
    <w:rsid w:val="006D4B77"/>
    <w:rsid w:val="006D5848"/>
    <w:rsid w:val="006E114C"/>
    <w:rsid w:val="006F503A"/>
    <w:rsid w:val="00707489"/>
    <w:rsid w:val="0072291E"/>
    <w:rsid w:val="00724CA9"/>
    <w:rsid w:val="00724CE0"/>
    <w:rsid w:val="00731240"/>
    <w:rsid w:val="007500EF"/>
    <w:rsid w:val="007509B6"/>
    <w:rsid w:val="00772D3E"/>
    <w:rsid w:val="00773DCD"/>
    <w:rsid w:val="0077412C"/>
    <w:rsid w:val="00776703"/>
    <w:rsid w:val="0078198C"/>
    <w:rsid w:val="00790C06"/>
    <w:rsid w:val="00790DF7"/>
    <w:rsid w:val="00796C48"/>
    <w:rsid w:val="007A1012"/>
    <w:rsid w:val="007A2D2C"/>
    <w:rsid w:val="007A4BF5"/>
    <w:rsid w:val="007A6686"/>
    <w:rsid w:val="007D2FBE"/>
    <w:rsid w:val="007E367C"/>
    <w:rsid w:val="007E3844"/>
    <w:rsid w:val="007E47D6"/>
    <w:rsid w:val="007E598D"/>
    <w:rsid w:val="007F0664"/>
    <w:rsid w:val="007F25A1"/>
    <w:rsid w:val="008065C4"/>
    <w:rsid w:val="00814B27"/>
    <w:rsid w:val="00815ADC"/>
    <w:rsid w:val="00832AA1"/>
    <w:rsid w:val="008512B8"/>
    <w:rsid w:val="0085536D"/>
    <w:rsid w:val="008614A9"/>
    <w:rsid w:val="00873696"/>
    <w:rsid w:val="00875605"/>
    <w:rsid w:val="0088669D"/>
    <w:rsid w:val="008901A4"/>
    <w:rsid w:val="008950F8"/>
    <w:rsid w:val="008A08E5"/>
    <w:rsid w:val="008A2AA6"/>
    <w:rsid w:val="008A4983"/>
    <w:rsid w:val="008A64F9"/>
    <w:rsid w:val="008A6972"/>
    <w:rsid w:val="008B479B"/>
    <w:rsid w:val="008B7A7D"/>
    <w:rsid w:val="008C0B14"/>
    <w:rsid w:val="008D1336"/>
    <w:rsid w:val="008D19B4"/>
    <w:rsid w:val="008D7F71"/>
    <w:rsid w:val="008E1556"/>
    <w:rsid w:val="008F3DEE"/>
    <w:rsid w:val="0090149E"/>
    <w:rsid w:val="009046C1"/>
    <w:rsid w:val="00907AF5"/>
    <w:rsid w:val="00912BE6"/>
    <w:rsid w:val="00913257"/>
    <w:rsid w:val="00924513"/>
    <w:rsid w:val="009259AD"/>
    <w:rsid w:val="00931ACC"/>
    <w:rsid w:val="00935848"/>
    <w:rsid w:val="00937985"/>
    <w:rsid w:val="009400C4"/>
    <w:rsid w:val="0094300E"/>
    <w:rsid w:val="00945184"/>
    <w:rsid w:val="00954F13"/>
    <w:rsid w:val="009570D3"/>
    <w:rsid w:val="00957B1F"/>
    <w:rsid w:val="00961A81"/>
    <w:rsid w:val="00972EB1"/>
    <w:rsid w:val="009813C7"/>
    <w:rsid w:val="00985D56"/>
    <w:rsid w:val="0098745E"/>
    <w:rsid w:val="00991A23"/>
    <w:rsid w:val="00992C26"/>
    <w:rsid w:val="0099512F"/>
    <w:rsid w:val="009A6559"/>
    <w:rsid w:val="009B24CF"/>
    <w:rsid w:val="009B3C56"/>
    <w:rsid w:val="009C55E4"/>
    <w:rsid w:val="009C63DF"/>
    <w:rsid w:val="009D157D"/>
    <w:rsid w:val="009D30F7"/>
    <w:rsid w:val="009E32B3"/>
    <w:rsid w:val="009E70E8"/>
    <w:rsid w:val="009F3322"/>
    <w:rsid w:val="00A01B51"/>
    <w:rsid w:val="00A1148E"/>
    <w:rsid w:val="00A1199B"/>
    <w:rsid w:val="00A209BE"/>
    <w:rsid w:val="00A25342"/>
    <w:rsid w:val="00A30A91"/>
    <w:rsid w:val="00A316DD"/>
    <w:rsid w:val="00A36B7F"/>
    <w:rsid w:val="00A43294"/>
    <w:rsid w:val="00A4417A"/>
    <w:rsid w:val="00A506E9"/>
    <w:rsid w:val="00A52082"/>
    <w:rsid w:val="00A54DEC"/>
    <w:rsid w:val="00A62AD3"/>
    <w:rsid w:val="00A65AF2"/>
    <w:rsid w:val="00A6673F"/>
    <w:rsid w:val="00A83438"/>
    <w:rsid w:val="00A836F4"/>
    <w:rsid w:val="00A9200B"/>
    <w:rsid w:val="00A9602A"/>
    <w:rsid w:val="00AB180D"/>
    <w:rsid w:val="00AB35A6"/>
    <w:rsid w:val="00AB5AE2"/>
    <w:rsid w:val="00AC1E7E"/>
    <w:rsid w:val="00AD1695"/>
    <w:rsid w:val="00AE389A"/>
    <w:rsid w:val="00AF2C0B"/>
    <w:rsid w:val="00AF7790"/>
    <w:rsid w:val="00B10612"/>
    <w:rsid w:val="00B1367C"/>
    <w:rsid w:val="00B1444D"/>
    <w:rsid w:val="00B16558"/>
    <w:rsid w:val="00B17404"/>
    <w:rsid w:val="00B300FD"/>
    <w:rsid w:val="00B4284D"/>
    <w:rsid w:val="00B52413"/>
    <w:rsid w:val="00B5700E"/>
    <w:rsid w:val="00B77AEE"/>
    <w:rsid w:val="00B8746A"/>
    <w:rsid w:val="00B90BE4"/>
    <w:rsid w:val="00B96696"/>
    <w:rsid w:val="00B97F26"/>
    <w:rsid w:val="00BA6F3B"/>
    <w:rsid w:val="00BC28E6"/>
    <w:rsid w:val="00BC4EA0"/>
    <w:rsid w:val="00BC674D"/>
    <w:rsid w:val="00BC6CAB"/>
    <w:rsid w:val="00BD0650"/>
    <w:rsid w:val="00BD1398"/>
    <w:rsid w:val="00BD6569"/>
    <w:rsid w:val="00BE388E"/>
    <w:rsid w:val="00BF1A38"/>
    <w:rsid w:val="00C053AA"/>
    <w:rsid w:val="00C14756"/>
    <w:rsid w:val="00C17B11"/>
    <w:rsid w:val="00C2455C"/>
    <w:rsid w:val="00C319AC"/>
    <w:rsid w:val="00C31B72"/>
    <w:rsid w:val="00C37C96"/>
    <w:rsid w:val="00C80713"/>
    <w:rsid w:val="00C91071"/>
    <w:rsid w:val="00CA2281"/>
    <w:rsid w:val="00CB3710"/>
    <w:rsid w:val="00CB60EA"/>
    <w:rsid w:val="00CC0209"/>
    <w:rsid w:val="00CD522D"/>
    <w:rsid w:val="00CD573E"/>
    <w:rsid w:val="00D068E1"/>
    <w:rsid w:val="00D078BD"/>
    <w:rsid w:val="00D103EB"/>
    <w:rsid w:val="00D112BC"/>
    <w:rsid w:val="00D12024"/>
    <w:rsid w:val="00D2402F"/>
    <w:rsid w:val="00D26BE5"/>
    <w:rsid w:val="00D30D88"/>
    <w:rsid w:val="00D32056"/>
    <w:rsid w:val="00D36316"/>
    <w:rsid w:val="00D51BAB"/>
    <w:rsid w:val="00D558F0"/>
    <w:rsid w:val="00D62138"/>
    <w:rsid w:val="00D63B52"/>
    <w:rsid w:val="00D65784"/>
    <w:rsid w:val="00D66BED"/>
    <w:rsid w:val="00D77F5D"/>
    <w:rsid w:val="00D80C9B"/>
    <w:rsid w:val="00D852DD"/>
    <w:rsid w:val="00DA480A"/>
    <w:rsid w:val="00DB154E"/>
    <w:rsid w:val="00DD22FA"/>
    <w:rsid w:val="00DF1231"/>
    <w:rsid w:val="00E2077E"/>
    <w:rsid w:val="00E22C2B"/>
    <w:rsid w:val="00E30015"/>
    <w:rsid w:val="00E3635A"/>
    <w:rsid w:val="00E40AD1"/>
    <w:rsid w:val="00E55D00"/>
    <w:rsid w:val="00E671A1"/>
    <w:rsid w:val="00E67B2F"/>
    <w:rsid w:val="00E81AB5"/>
    <w:rsid w:val="00E9398D"/>
    <w:rsid w:val="00E9785E"/>
    <w:rsid w:val="00EB2976"/>
    <w:rsid w:val="00EB3F12"/>
    <w:rsid w:val="00EB4F29"/>
    <w:rsid w:val="00EC272E"/>
    <w:rsid w:val="00EC3A42"/>
    <w:rsid w:val="00EC5EBC"/>
    <w:rsid w:val="00EC7429"/>
    <w:rsid w:val="00ED0118"/>
    <w:rsid w:val="00ED3390"/>
    <w:rsid w:val="00ED536C"/>
    <w:rsid w:val="00EF2EC1"/>
    <w:rsid w:val="00F11CE6"/>
    <w:rsid w:val="00F13713"/>
    <w:rsid w:val="00F20564"/>
    <w:rsid w:val="00F32F81"/>
    <w:rsid w:val="00F37A7A"/>
    <w:rsid w:val="00F72D11"/>
    <w:rsid w:val="00F73C39"/>
    <w:rsid w:val="00F90872"/>
    <w:rsid w:val="00FA123C"/>
    <w:rsid w:val="00FA19CC"/>
    <w:rsid w:val="00FA1AE2"/>
    <w:rsid w:val="00FA5193"/>
    <w:rsid w:val="00FB3C24"/>
    <w:rsid w:val="00FB7BBA"/>
    <w:rsid w:val="00FC6F3E"/>
    <w:rsid w:val="00FD3B2C"/>
    <w:rsid w:val="00FD616B"/>
    <w:rsid w:val="00FE20A3"/>
    <w:rsid w:val="00FE21A6"/>
    <w:rsid w:val="00FE4C1F"/>
    <w:rsid w:val="00FE4F34"/>
    <w:rsid w:val="00FF1663"/>
    <w:rsid w:val="00FF1E4D"/>
    <w:rsid w:val="00FF49DA"/>
    <w:rsid w:val="00FF5869"/>
    <w:rsid w:val="00FF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color="none [2749]" strokecolor="none [1604]">
      <v:fill color="none [2749]"/>
      <v:stroke color="none [1604]" weight="2pt"/>
    </o:shapedefaults>
    <o:shapelayout v:ext="edit">
      <o:idmap v:ext="edit" data="2"/>
    </o:shapelayout>
  </w:shapeDefaults>
  <w:decimalSymbol w:val="."/>
  <w:listSeparator w:val=","/>
  <w14:docId w14:val="513967BD"/>
  <w15:docId w15:val="{FEA6B56E-FCA2-4773-98F5-53AA0544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C8"/>
  </w:style>
  <w:style w:type="paragraph" w:styleId="Heading1">
    <w:name w:val="heading 1"/>
    <w:basedOn w:val="Normal"/>
    <w:next w:val="Normal"/>
    <w:link w:val="Heading1Char"/>
    <w:uiPriority w:val="9"/>
    <w:qFormat/>
    <w:rsid w:val="000E5AC8"/>
    <w:pPr>
      <w:keepNext/>
      <w:keepLines/>
      <w:spacing w:before="320" w:after="0" w:line="240" w:lineRule="auto"/>
      <w:outlineLvl w:val="0"/>
    </w:pPr>
    <w:rPr>
      <w:rFonts w:asciiTheme="majorHAnsi" w:eastAsiaTheme="majorEastAsia" w:hAnsiTheme="majorHAnsi" w:cstheme="majorBidi"/>
      <w:color w:val="B35E06" w:themeColor="accent1" w:themeShade="BF"/>
      <w:sz w:val="32"/>
      <w:szCs w:val="32"/>
    </w:rPr>
  </w:style>
  <w:style w:type="paragraph" w:styleId="Heading2">
    <w:name w:val="heading 2"/>
    <w:basedOn w:val="Normal"/>
    <w:next w:val="Normal"/>
    <w:link w:val="Heading2Char"/>
    <w:uiPriority w:val="9"/>
    <w:semiHidden/>
    <w:unhideWhenUsed/>
    <w:qFormat/>
    <w:rsid w:val="000E5AC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E5AC8"/>
    <w:pPr>
      <w:keepNext/>
      <w:keepLines/>
      <w:spacing w:before="40" w:after="0" w:line="240" w:lineRule="auto"/>
      <w:outlineLvl w:val="2"/>
    </w:pPr>
    <w:rPr>
      <w:rFonts w:asciiTheme="majorHAnsi" w:eastAsiaTheme="majorEastAsia" w:hAnsiTheme="majorHAnsi" w:cstheme="majorBidi"/>
      <w:color w:val="323232" w:themeColor="text2"/>
      <w:sz w:val="24"/>
      <w:szCs w:val="24"/>
    </w:rPr>
  </w:style>
  <w:style w:type="paragraph" w:styleId="Heading4">
    <w:name w:val="heading 4"/>
    <w:basedOn w:val="Normal"/>
    <w:next w:val="Normal"/>
    <w:link w:val="Heading4Char"/>
    <w:uiPriority w:val="9"/>
    <w:semiHidden/>
    <w:unhideWhenUsed/>
    <w:qFormat/>
    <w:rsid w:val="000E5AC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E5AC8"/>
    <w:pPr>
      <w:keepNext/>
      <w:keepLines/>
      <w:spacing w:before="40" w:after="0"/>
      <w:outlineLvl w:val="4"/>
    </w:pPr>
    <w:rPr>
      <w:rFonts w:asciiTheme="majorHAnsi" w:eastAsiaTheme="majorEastAsia" w:hAnsiTheme="majorHAnsi" w:cstheme="majorBidi"/>
      <w:color w:val="323232" w:themeColor="text2"/>
      <w:sz w:val="22"/>
      <w:szCs w:val="22"/>
    </w:rPr>
  </w:style>
  <w:style w:type="paragraph" w:styleId="Heading6">
    <w:name w:val="heading 6"/>
    <w:basedOn w:val="Normal"/>
    <w:next w:val="Normal"/>
    <w:link w:val="Heading6Char"/>
    <w:uiPriority w:val="9"/>
    <w:semiHidden/>
    <w:unhideWhenUsed/>
    <w:qFormat/>
    <w:rsid w:val="000E5AC8"/>
    <w:pPr>
      <w:keepNext/>
      <w:keepLines/>
      <w:spacing w:before="40" w:after="0"/>
      <w:outlineLvl w:val="5"/>
    </w:pPr>
    <w:rPr>
      <w:rFonts w:asciiTheme="majorHAnsi" w:eastAsiaTheme="majorEastAsia" w:hAnsiTheme="majorHAnsi"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0E5AC8"/>
    <w:pPr>
      <w:keepNext/>
      <w:keepLines/>
      <w:spacing w:before="40" w:after="0"/>
      <w:outlineLvl w:val="6"/>
    </w:pPr>
    <w:rPr>
      <w:rFonts w:asciiTheme="majorHAnsi" w:eastAsiaTheme="majorEastAsia" w:hAnsiTheme="majorHAnsi" w:cstheme="majorBidi"/>
      <w:i/>
      <w:iCs/>
      <w:color w:val="783F04" w:themeColor="accent1" w:themeShade="80"/>
      <w:sz w:val="21"/>
      <w:szCs w:val="21"/>
    </w:rPr>
  </w:style>
  <w:style w:type="paragraph" w:styleId="Heading8">
    <w:name w:val="heading 8"/>
    <w:basedOn w:val="Normal"/>
    <w:next w:val="Normal"/>
    <w:link w:val="Heading8Char"/>
    <w:uiPriority w:val="9"/>
    <w:semiHidden/>
    <w:unhideWhenUsed/>
    <w:qFormat/>
    <w:rsid w:val="000E5AC8"/>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0E5AC8"/>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57"/>
    <w:rPr>
      <w:rFonts w:ascii="Tahoma" w:hAnsi="Tahoma" w:cs="Tahoma"/>
      <w:sz w:val="16"/>
      <w:szCs w:val="16"/>
    </w:rPr>
  </w:style>
  <w:style w:type="paragraph" w:styleId="Header">
    <w:name w:val="header"/>
    <w:basedOn w:val="Normal"/>
    <w:link w:val="HeaderChar"/>
    <w:uiPriority w:val="99"/>
    <w:unhideWhenUsed/>
    <w:rsid w:val="0091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257"/>
  </w:style>
  <w:style w:type="paragraph" w:styleId="Footer">
    <w:name w:val="footer"/>
    <w:basedOn w:val="Normal"/>
    <w:link w:val="FooterChar"/>
    <w:uiPriority w:val="99"/>
    <w:unhideWhenUsed/>
    <w:rsid w:val="0091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257"/>
  </w:style>
  <w:style w:type="character" w:styleId="Hyperlink">
    <w:name w:val="Hyperlink"/>
    <w:basedOn w:val="DefaultParagraphFont"/>
    <w:uiPriority w:val="99"/>
    <w:unhideWhenUsed/>
    <w:rsid w:val="0078198C"/>
    <w:rPr>
      <w:color w:val="6B9F25" w:themeColor="hyperlink"/>
      <w:u w:val="single"/>
    </w:rPr>
  </w:style>
  <w:style w:type="paragraph" w:styleId="NormalWeb">
    <w:name w:val="Normal (Web)"/>
    <w:basedOn w:val="Normal"/>
    <w:uiPriority w:val="99"/>
    <w:unhideWhenUsed/>
    <w:rsid w:val="00E67B2F"/>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4">
    <w:name w:val="Light List Accent 4"/>
    <w:basedOn w:val="TableNormal"/>
    <w:uiPriority w:val="61"/>
    <w:rsid w:val="006E114C"/>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rsid w:val="006E114C"/>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DarkList-Accent6">
    <w:name w:val="Dark List Accent 6"/>
    <w:basedOn w:val="TableNormal"/>
    <w:uiPriority w:val="70"/>
    <w:rsid w:val="006E114C"/>
    <w:pPr>
      <w:spacing w:after="0" w:line="240" w:lineRule="auto"/>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table" w:styleId="MediumGrid1-Accent1">
    <w:name w:val="Medium Grid 1 Accent 1"/>
    <w:basedOn w:val="TableNormal"/>
    <w:uiPriority w:val="67"/>
    <w:rsid w:val="006E114C"/>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2-Accent3">
    <w:name w:val="Medium Grid 2 Accent 3"/>
    <w:basedOn w:val="TableNormal"/>
    <w:uiPriority w:val="68"/>
    <w:rsid w:val="006E11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B570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single" w:sz="8" w:space="0" w:color="1B587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B570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ColorfulGrid-Accent6">
    <w:name w:val="Colorful Grid Accent 6"/>
    <w:basedOn w:val="TableNormal"/>
    <w:uiPriority w:val="73"/>
    <w:rsid w:val="00B570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Grid-Accent5">
    <w:name w:val="Colorful Grid Accent 5"/>
    <w:basedOn w:val="TableNormal"/>
    <w:uiPriority w:val="73"/>
    <w:rsid w:val="00FF58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paragraph" w:styleId="ListParagraph">
    <w:name w:val="List Paragraph"/>
    <w:basedOn w:val="Normal"/>
    <w:uiPriority w:val="34"/>
    <w:qFormat/>
    <w:rsid w:val="00075C40"/>
    <w:pPr>
      <w:ind w:left="720"/>
      <w:contextualSpacing/>
    </w:pPr>
  </w:style>
  <w:style w:type="paragraph" w:styleId="NoSpacing">
    <w:name w:val="No Spacing"/>
    <w:link w:val="NoSpacingChar"/>
    <w:uiPriority w:val="99"/>
    <w:qFormat/>
    <w:rsid w:val="000E5AC8"/>
    <w:pPr>
      <w:spacing w:after="0" w:line="240" w:lineRule="auto"/>
    </w:pPr>
  </w:style>
  <w:style w:type="character" w:customStyle="1" w:styleId="NoSpacingChar">
    <w:name w:val="No Spacing Char"/>
    <w:basedOn w:val="DefaultParagraphFont"/>
    <w:link w:val="NoSpacing"/>
    <w:uiPriority w:val="1"/>
    <w:rsid w:val="006076CA"/>
  </w:style>
  <w:style w:type="paragraph" w:styleId="Caption">
    <w:name w:val="caption"/>
    <w:basedOn w:val="Normal"/>
    <w:next w:val="Normal"/>
    <w:uiPriority w:val="35"/>
    <w:unhideWhenUsed/>
    <w:qFormat/>
    <w:rsid w:val="000E5AC8"/>
    <w:pPr>
      <w:spacing w:line="240" w:lineRule="auto"/>
    </w:pPr>
    <w:rPr>
      <w:b/>
      <w:bCs/>
      <w:smallCaps/>
      <w:color w:val="595959" w:themeColor="text1" w:themeTint="A6"/>
      <w:spacing w:val="6"/>
    </w:rPr>
  </w:style>
  <w:style w:type="table" w:styleId="LightList-Accent3">
    <w:name w:val="Light List Accent 3"/>
    <w:basedOn w:val="TableNormal"/>
    <w:uiPriority w:val="61"/>
    <w:rsid w:val="0039252D"/>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ColorfulGrid-Accent3">
    <w:name w:val="Colorful Grid Accent 3"/>
    <w:basedOn w:val="TableNormal"/>
    <w:uiPriority w:val="73"/>
    <w:rsid w:val="003925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3-Accent3">
    <w:name w:val="Medium Grid 3 Accent 3"/>
    <w:basedOn w:val="TableNormal"/>
    <w:uiPriority w:val="69"/>
    <w:rsid w:val="00EB3F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DarkList-Accent3">
    <w:name w:val="Dark List Accent 3"/>
    <w:basedOn w:val="TableNormal"/>
    <w:uiPriority w:val="70"/>
    <w:rsid w:val="00EB3F12"/>
    <w:pPr>
      <w:spacing w:after="0" w:line="240" w:lineRule="auto"/>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MediumShading2-Accent3">
    <w:name w:val="Medium Shading 2 Accent 3"/>
    <w:basedOn w:val="TableNormal"/>
    <w:uiPriority w:val="64"/>
    <w:rsid w:val="00E55D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E55D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1-Accent5">
    <w:name w:val="Medium Grid 1 Accent 5"/>
    <w:basedOn w:val="TableNormal"/>
    <w:uiPriority w:val="67"/>
    <w:rsid w:val="007E367C"/>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List-Accent4">
    <w:name w:val="Colorful List Accent 4"/>
    <w:basedOn w:val="TableNormal"/>
    <w:uiPriority w:val="72"/>
    <w:rsid w:val="007E367C"/>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DarkList-Accent5">
    <w:name w:val="Dark List Accent 5"/>
    <w:basedOn w:val="TableNormal"/>
    <w:uiPriority w:val="70"/>
    <w:rsid w:val="007E367C"/>
    <w:pPr>
      <w:spacing w:after="0" w:line="240" w:lineRule="auto"/>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1">
    <w:name w:val="Dark List Accent 1"/>
    <w:basedOn w:val="TableNormal"/>
    <w:uiPriority w:val="70"/>
    <w:rsid w:val="007E367C"/>
    <w:pPr>
      <w:spacing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Grid-Accent2">
    <w:name w:val="Colorful Grid Accent 2"/>
    <w:basedOn w:val="TableNormal"/>
    <w:uiPriority w:val="73"/>
    <w:rsid w:val="007E36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Shading-Accent3">
    <w:name w:val="Colorful Shading Accent 3"/>
    <w:basedOn w:val="TableNormal"/>
    <w:uiPriority w:val="71"/>
    <w:rsid w:val="007E367C"/>
    <w:pPr>
      <w:spacing w:after="0" w:line="240" w:lineRule="auto"/>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Grid-Accent1">
    <w:name w:val="Colorful Grid Accent 1"/>
    <w:basedOn w:val="TableNormal"/>
    <w:uiPriority w:val="73"/>
    <w:rsid w:val="0014780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character" w:customStyle="1" w:styleId="Heading3Char">
    <w:name w:val="Heading 3 Char"/>
    <w:basedOn w:val="DefaultParagraphFont"/>
    <w:link w:val="Heading3"/>
    <w:uiPriority w:val="9"/>
    <w:rsid w:val="000E5AC8"/>
    <w:rPr>
      <w:rFonts w:asciiTheme="majorHAnsi" w:eastAsiaTheme="majorEastAsia" w:hAnsiTheme="majorHAnsi" w:cstheme="majorBidi"/>
      <w:color w:val="323232" w:themeColor="text2"/>
      <w:sz w:val="24"/>
      <w:szCs w:val="24"/>
    </w:rPr>
  </w:style>
  <w:style w:type="character" w:styleId="Emphasis">
    <w:name w:val="Emphasis"/>
    <w:basedOn w:val="DefaultParagraphFont"/>
    <w:uiPriority w:val="20"/>
    <w:qFormat/>
    <w:rsid w:val="000E5AC8"/>
    <w:rPr>
      <w:i/>
      <w:iCs/>
    </w:rPr>
  </w:style>
  <w:style w:type="character" w:customStyle="1" w:styleId="Heading1Char">
    <w:name w:val="Heading 1 Char"/>
    <w:basedOn w:val="DefaultParagraphFont"/>
    <w:link w:val="Heading1"/>
    <w:uiPriority w:val="9"/>
    <w:rsid w:val="000E5AC8"/>
    <w:rPr>
      <w:rFonts w:asciiTheme="majorHAnsi" w:eastAsiaTheme="majorEastAsia" w:hAnsiTheme="majorHAnsi" w:cstheme="majorBidi"/>
      <w:color w:val="B35E06" w:themeColor="accent1" w:themeShade="BF"/>
      <w:sz w:val="32"/>
      <w:szCs w:val="32"/>
    </w:rPr>
  </w:style>
  <w:style w:type="paragraph" w:styleId="Title">
    <w:name w:val="Title"/>
    <w:basedOn w:val="Normal"/>
    <w:next w:val="Normal"/>
    <w:link w:val="TitleChar"/>
    <w:uiPriority w:val="10"/>
    <w:qFormat/>
    <w:rsid w:val="000E5AC8"/>
    <w:pPr>
      <w:spacing w:after="0" w:line="240" w:lineRule="auto"/>
      <w:contextualSpacing/>
    </w:pPr>
    <w:rPr>
      <w:rFonts w:asciiTheme="majorHAnsi" w:eastAsiaTheme="majorEastAsia" w:hAnsiTheme="majorHAnsi" w:cstheme="majorBidi"/>
      <w:color w:val="F07F09" w:themeColor="accent1"/>
      <w:spacing w:val="-10"/>
      <w:sz w:val="56"/>
      <w:szCs w:val="56"/>
    </w:rPr>
  </w:style>
  <w:style w:type="character" w:customStyle="1" w:styleId="TitleChar">
    <w:name w:val="Title Char"/>
    <w:basedOn w:val="DefaultParagraphFont"/>
    <w:link w:val="Title"/>
    <w:uiPriority w:val="10"/>
    <w:rsid w:val="000E5AC8"/>
    <w:rPr>
      <w:rFonts w:asciiTheme="majorHAnsi" w:eastAsiaTheme="majorEastAsia" w:hAnsiTheme="majorHAnsi" w:cstheme="majorBidi"/>
      <w:color w:val="F07F09" w:themeColor="accent1"/>
      <w:spacing w:val="-10"/>
      <w:sz w:val="56"/>
      <w:szCs w:val="56"/>
    </w:rPr>
  </w:style>
  <w:style w:type="character" w:customStyle="1" w:styleId="Heading2Char">
    <w:name w:val="Heading 2 Char"/>
    <w:basedOn w:val="DefaultParagraphFont"/>
    <w:link w:val="Heading2"/>
    <w:uiPriority w:val="9"/>
    <w:semiHidden/>
    <w:rsid w:val="000E5AC8"/>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0E5AC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E5AC8"/>
    <w:rPr>
      <w:rFonts w:asciiTheme="majorHAnsi" w:eastAsiaTheme="majorEastAsia" w:hAnsiTheme="majorHAnsi" w:cstheme="majorBidi"/>
      <w:color w:val="323232" w:themeColor="text2"/>
      <w:sz w:val="22"/>
      <w:szCs w:val="22"/>
    </w:rPr>
  </w:style>
  <w:style w:type="character" w:customStyle="1" w:styleId="Heading6Char">
    <w:name w:val="Heading 6 Char"/>
    <w:basedOn w:val="DefaultParagraphFont"/>
    <w:link w:val="Heading6"/>
    <w:uiPriority w:val="9"/>
    <w:semiHidden/>
    <w:rsid w:val="000E5AC8"/>
    <w:rPr>
      <w:rFonts w:asciiTheme="majorHAnsi" w:eastAsiaTheme="majorEastAsia" w:hAnsiTheme="majorHAnsi" w:cstheme="majorBidi"/>
      <w:i/>
      <w:iCs/>
      <w:color w:val="323232" w:themeColor="text2"/>
      <w:sz w:val="21"/>
      <w:szCs w:val="21"/>
    </w:rPr>
  </w:style>
  <w:style w:type="character" w:customStyle="1" w:styleId="Heading7Char">
    <w:name w:val="Heading 7 Char"/>
    <w:basedOn w:val="DefaultParagraphFont"/>
    <w:link w:val="Heading7"/>
    <w:uiPriority w:val="9"/>
    <w:semiHidden/>
    <w:rsid w:val="000E5AC8"/>
    <w:rPr>
      <w:rFonts w:asciiTheme="majorHAnsi" w:eastAsiaTheme="majorEastAsia" w:hAnsiTheme="majorHAnsi" w:cstheme="majorBidi"/>
      <w:i/>
      <w:iCs/>
      <w:color w:val="783F04" w:themeColor="accent1" w:themeShade="80"/>
      <w:sz w:val="21"/>
      <w:szCs w:val="21"/>
    </w:rPr>
  </w:style>
  <w:style w:type="character" w:customStyle="1" w:styleId="Heading8Char">
    <w:name w:val="Heading 8 Char"/>
    <w:basedOn w:val="DefaultParagraphFont"/>
    <w:link w:val="Heading8"/>
    <w:uiPriority w:val="9"/>
    <w:semiHidden/>
    <w:rsid w:val="000E5AC8"/>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0E5AC8"/>
    <w:rPr>
      <w:rFonts w:asciiTheme="majorHAnsi" w:eastAsiaTheme="majorEastAsia" w:hAnsiTheme="majorHAnsi" w:cstheme="majorBidi"/>
      <w:b/>
      <w:bCs/>
      <w:i/>
      <w:iCs/>
      <w:color w:val="323232" w:themeColor="text2"/>
    </w:rPr>
  </w:style>
  <w:style w:type="paragraph" w:styleId="Subtitle">
    <w:name w:val="Subtitle"/>
    <w:basedOn w:val="Normal"/>
    <w:next w:val="Normal"/>
    <w:link w:val="SubtitleChar"/>
    <w:uiPriority w:val="11"/>
    <w:qFormat/>
    <w:rsid w:val="000E5AC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E5AC8"/>
    <w:rPr>
      <w:rFonts w:asciiTheme="majorHAnsi" w:eastAsiaTheme="majorEastAsia" w:hAnsiTheme="majorHAnsi" w:cstheme="majorBidi"/>
      <w:sz w:val="24"/>
      <w:szCs w:val="24"/>
    </w:rPr>
  </w:style>
  <w:style w:type="character" w:styleId="Strong">
    <w:name w:val="Strong"/>
    <w:basedOn w:val="DefaultParagraphFont"/>
    <w:uiPriority w:val="22"/>
    <w:qFormat/>
    <w:rsid w:val="000E5AC8"/>
    <w:rPr>
      <w:b/>
      <w:bCs/>
    </w:rPr>
  </w:style>
  <w:style w:type="paragraph" w:styleId="Quote">
    <w:name w:val="Quote"/>
    <w:basedOn w:val="Normal"/>
    <w:next w:val="Normal"/>
    <w:link w:val="QuoteChar"/>
    <w:uiPriority w:val="29"/>
    <w:qFormat/>
    <w:rsid w:val="000E5AC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E5AC8"/>
    <w:rPr>
      <w:i/>
      <w:iCs/>
      <w:color w:val="404040" w:themeColor="text1" w:themeTint="BF"/>
    </w:rPr>
  </w:style>
  <w:style w:type="paragraph" w:styleId="IntenseQuote">
    <w:name w:val="Intense Quote"/>
    <w:basedOn w:val="Normal"/>
    <w:next w:val="Normal"/>
    <w:link w:val="IntenseQuoteChar"/>
    <w:uiPriority w:val="30"/>
    <w:qFormat/>
    <w:rsid w:val="000E5AC8"/>
    <w:pPr>
      <w:pBdr>
        <w:left w:val="single" w:sz="18" w:space="12" w:color="F07F09" w:themeColor="accent1"/>
      </w:pBdr>
      <w:spacing w:before="100" w:beforeAutospacing="1" w:line="300" w:lineRule="auto"/>
      <w:ind w:left="1224" w:right="1224"/>
    </w:pPr>
    <w:rPr>
      <w:rFonts w:asciiTheme="majorHAnsi" w:eastAsiaTheme="majorEastAsia" w:hAnsiTheme="majorHAnsi" w:cstheme="majorBidi"/>
      <w:color w:val="F07F09" w:themeColor="accent1"/>
      <w:sz w:val="28"/>
      <w:szCs w:val="28"/>
    </w:rPr>
  </w:style>
  <w:style w:type="character" w:customStyle="1" w:styleId="IntenseQuoteChar">
    <w:name w:val="Intense Quote Char"/>
    <w:basedOn w:val="DefaultParagraphFont"/>
    <w:link w:val="IntenseQuote"/>
    <w:uiPriority w:val="30"/>
    <w:rsid w:val="000E5AC8"/>
    <w:rPr>
      <w:rFonts w:asciiTheme="majorHAnsi" w:eastAsiaTheme="majorEastAsia" w:hAnsiTheme="majorHAnsi" w:cstheme="majorBidi"/>
      <w:color w:val="F07F09" w:themeColor="accent1"/>
      <w:sz w:val="28"/>
      <w:szCs w:val="28"/>
    </w:rPr>
  </w:style>
  <w:style w:type="character" w:styleId="SubtleEmphasis">
    <w:name w:val="Subtle Emphasis"/>
    <w:basedOn w:val="DefaultParagraphFont"/>
    <w:uiPriority w:val="19"/>
    <w:qFormat/>
    <w:rsid w:val="000E5AC8"/>
    <w:rPr>
      <w:i/>
      <w:iCs/>
      <w:color w:val="404040" w:themeColor="text1" w:themeTint="BF"/>
    </w:rPr>
  </w:style>
  <w:style w:type="character" w:styleId="IntenseEmphasis">
    <w:name w:val="Intense Emphasis"/>
    <w:basedOn w:val="DefaultParagraphFont"/>
    <w:uiPriority w:val="21"/>
    <w:qFormat/>
    <w:rsid w:val="000E5AC8"/>
    <w:rPr>
      <w:b/>
      <w:bCs/>
      <w:i/>
      <w:iCs/>
    </w:rPr>
  </w:style>
  <w:style w:type="character" w:styleId="SubtleReference">
    <w:name w:val="Subtle Reference"/>
    <w:basedOn w:val="DefaultParagraphFont"/>
    <w:uiPriority w:val="31"/>
    <w:qFormat/>
    <w:rsid w:val="000E5AC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E5AC8"/>
    <w:rPr>
      <w:b/>
      <w:bCs/>
      <w:smallCaps/>
      <w:spacing w:val="5"/>
      <w:u w:val="single"/>
    </w:rPr>
  </w:style>
  <w:style w:type="character" w:styleId="BookTitle">
    <w:name w:val="Book Title"/>
    <w:basedOn w:val="DefaultParagraphFont"/>
    <w:uiPriority w:val="33"/>
    <w:qFormat/>
    <w:rsid w:val="000E5AC8"/>
    <w:rPr>
      <w:b/>
      <w:bCs/>
      <w:smallCaps/>
    </w:rPr>
  </w:style>
  <w:style w:type="paragraph" w:styleId="TOCHeading">
    <w:name w:val="TOC Heading"/>
    <w:basedOn w:val="Heading1"/>
    <w:next w:val="Normal"/>
    <w:uiPriority w:val="39"/>
    <w:semiHidden/>
    <w:unhideWhenUsed/>
    <w:qFormat/>
    <w:rsid w:val="000E5AC8"/>
    <w:pPr>
      <w:outlineLvl w:val="9"/>
    </w:pPr>
  </w:style>
  <w:style w:type="paragraph" w:customStyle="1" w:styleId="NewsletterBody">
    <w:name w:val="Newsletter Body"/>
    <w:basedOn w:val="Normal"/>
    <w:qFormat/>
    <w:rsid w:val="00957B1F"/>
    <w:pPr>
      <w:spacing w:after="200" w:line="240" w:lineRule="auto"/>
      <w:jc w:val="both"/>
    </w:pPr>
    <w:rPr>
      <w:rFonts w:eastAsiaTheme="minorHAnsi"/>
      <w:color w:val="000000"/>
      <w:sz w:val="22"/>
      <w:szCs w:val="24"/>
    </w:rPr>
  </w:style>
  <w:style w:type="character" w:styleId="PlaceholderText">
    <w:name w:val="Placeholder Text"/>
    <w:basedOn w:val="DefaultParagraphFont"/>
    <w:uiPriority w:val="99"/>
    <w:semiHidden/>
    <w:rsid w:val="00957B1F"/>
    <w:rPr>
      <w:color w:val="808080"/>
    </w:rPr>
  </w:style>
  <w:style w:type="character" w:customStyle="1" w:styleId="InternetLink">
    <w:name w:val="Internet Link"/>
    <w:rsid w:val="0047218F"/>
    <w:rPr>
      <w:color w:val="000080"/>
      <w:u w:val="single"/>
    </w:rPr>
  </w:style>
  <w:style w:type="character" w:customStyle="1" w:styleId="dsq-postid">
    <w:name w:val="dsq-postid"/>
    <w:basedOn w:val="DefaultParagraphFont"/>
    <w:rsid w:val="00257B01"/>
  </w:style>
  <w:style w:type="paragraph" w:customStyle="1" w:styleId="Default">
    <w:name w:val="Default"/>
    <w:rsid w:val="009D30F7"/>
    <w:pPr>
      <w:autoSpaceDE w:val="0"/>
      <w:autoSpaceDN w:val="0"/>
      <w:adjustRightInd w:val="0"/>
      <w:spacing w:after="0" w:line="240" w:lineRule="auto"/>
    </w:pPr>
    <w:rPr>
      <w:rFonts w:ascii="Arial" w:eastAsiaTheme="minorHAnsi" w:hAnsi="Arial" w:cs="Arial"/>
      <w:color w:val="000000"/>
      <w:sz w:val="24"/>
      <w:szCs w:val="24"/>
    </w:rPr>
  </w:style>
  <w:style w:type="paragraph" w:styleId="PlainText">
    <w:name w:val="Plain Text"/>
    <w:basedOn w:val="Normal"/>
    <w:link w:val="PlainTextChar"/>
    <w:uiPriority w:val="99"/>
    <w:semiHidden/>
    <w:unhideWhenUsed/>
    <w:rsid w:val="00A6673F"/>
    <w:pPr>
      <w:spacing w:after="0" w:line="240" w:lineRule="auto"/>
    </w:pPr>
    <w:rPr>
      <w:rFonts w:ascii="Cambria" w:eastAsiaTheme="minorHAnsi" w:hAnsi="Cambria" w:cs="Calibri"/>
      <w:i/>
      <w:iCs/>
      <w:sz w:val="22"/>
      <w:szCs w:val="22"/>
      <w:lang w:val="en-IN" w:eastAsia="en-IN"/>
    </w:rPr>
  </w:style>
  <w:style w:type="character" w:customStyle="1" w:styleId="PlainTextChar">
    <w:name w:val="Plain Text Char"/>
    <w:basedOn w:val="DefaultParagraphFont"/>
    <w:link w:val="PlainText"/>
    <w:uiPriority w:val="99"/>
    <w:semiHidden/>
    <w:rsid w:val="00A6673F"/>
    <w:rPr>
      <w:rFonts w:ascii="Cambria" w:eastAsiaTheme="minorHAnsi" w:hAnsi="Cambria" w:cs="Calibri"/>
      <w:i/>
      <w:iCs/>
      <w:sz w:val="22"/>
      <w:szCs w:val="22"/>
      <w:lang w:val="en-IN" w:eastAsia="en-IN"/>
    </w:rPr>
  </w:style>
  <w:style w:type="character" w:styleId="UnresolvedMention">
    <w:name w:val="Unresolved Mention"/>
    <w:basedOn w:val="DefaultParagraphFont"/>
    <w:uiPriority w:val="99"/>
    <w:semiHidden/>
    <w:unhideWhenUsed/>
    <w:rsid w:val="00A20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339">
      <w:bodyDiv w:val="1"/>
      <w:marLeft w:val="0"/>
      <w:marRight w:val="0"/>
      <w:marTop w:val="0"/>
      <w:marBottom w:val="0"/>
      <w:divBdr>
        <w:top w:val="none" w:sz="0" w:space="0" w:color="auto"/>
        <w:left w:val="none" w:sz="0" w:space="0" w:color="auto"/>
        <w:bottom w:val="none" w:sz="0" w:space="0" w:color="auto"/>
        <w:right w:val="none" w:sz="0" w:space="0" w:color="auto"/>
      </w:divBdr>
    </w:div>
    <w:div w:id="62023605">
      <w:bodyDiv w:val="1"/>
      <w:marLeft w:val="0"/>
      <w:marRight w:val="0"/>
      <w:marTop w:val="0"/>
      <w:marBottom w:val="0"/>
      <w:divBdr>
        <w:top w:val="none" w:sz="0" w:space="0" w:color="auto"/>
        <w:left w:val="none" w:sz="0" w:space="0" w:color="auto"/>
        <w:bottom w:val="none" w:sz="0" w:space="0" w:color="auto"/>
        <w:right w:val="none" w:sz="0" w:space="0" w:color="auto"/>
      </w:divBdr>
    </w:div>
    <w:div w:id="81529663">
      <w:bodyDiv w:val="1"/>
      <w:marLeft w:val="0"/>
      <w:marRight w:val="0"/>
      <w:marTop w:val="0"/>
      <w:marBottom w:val="0"/>
      <w:divBdr>
        <w:top w:val="none" w:sz="0" w:space="0" w:color="auto"/>
        <w:left w:val="none" w:sz="0" w:space="0" w:color="auto"/>
        <w:bottom w:val="none" w:sz="0" w:space="0" w:color="auto"/>
        <w:right w:val="none" w:sz="0" w:space="0" w:color="auto"/>
      </w:divBdr>
      <w:divsChild>
        <w:div w:id="57629349">
          <w:marLeft w:val="0"/>
          <w:marRight w:val="0"/>
          <w:marTop w:val="0"/>
          <w:marBottom w:val="0"/>
          <w:divBdr>
            <w:top w:val="none" w:sz="0" w:space="0" w:color="auto"/>
            <w:left w:val="none" w:sz="0" w:space="0" w:color="auto"/>
            <w:bottom w:val="none" w:sz="0" w:space="0" w:color="auto"/>
            <w:right w:val="none" w:sz="0" w:space="0" w:color="auto"/>
          </w:divBdr>
        </w:div>
      </w:divsChild>
    </w:div>
    <w:div w:id="122620659">
      <w:bodyDiv w:val="1"/>
      <w:marLeft w:val="0"/>
      <w:marRight w:val="0"/>
      <w:marTop w:val="0"/>
      <w:marBottom w:val="0"/>
      <w:divBdr>
        <w:top w:val="none" w:sz="0" w:space="0" w:color="auto"/>
        <w:left w:val="none" w:sz="0" w:space="0" w:color="auto"/>
        <w:bottom w:val="none" w:sz="0" w:space="0" w:color="auto"/>
        <w:right w:val="none" w:sz="0" w:space="0" w:color="auto"/>
      </w:divBdr>
    </w:div>
    <w:div w:id="187525235">
      <w:bodyDiv w:val="1"/>
      <w:marLeft w:val="0"/>
      <w:marRight w:val="0"/>
      <w:marTop w:val="0"/>
      <w:marBottom w:val="0"/>
      <w:divBdr>
        <w:top w:val="none" w:sz="0" w:space="0" w:color="auto"/>
        <w:left w:val="none" w:sz="0" w:space="0" w:color="auto"/>
        <w:bottom w:val="none" w:sz="0" w:space="0" w:color="auto"/>
        <w:right w:val="none" w:sz="0" w:space="0" w:color="auto"/>
      </w:divBdr>
    </w:div>
    <w:div w:id="196049198">
      <w:bodyDiv w:val="1"/>
      <w:marLeft w:val="0"/>
      <w:marRight w:val="0"/>
      <w:marTop w:val="0"/>
      <w:marBottom w:val="0"/>
      <w:divBdr>
        <w:top w:val="none" w:sz="0" w:space="0" w:color="auto"/>
        <w:left w:val="none" w:sz="0" w:space="0" w:color="auto"/>
        <w:bottom w:val="none" w:sz="0" w:space="0" w:color="auto"/>
        <w:right w:val="none" w:sz="0" w:space="0" w:color="auto"/>
      </w:divBdr>
    </w:div>
    <w:div w:id="284780247">
      <w:bodyDiv w:val="1"/>
      <w:marLeft w:val="0"/>
      <w:marRight w:val="0"/>
      <w:marTop w:val="0"/>
      <w:marBottom w:val="0"/>
      <w:divBdr>
        <w:top w:val="none" w:sz="0" w:space="0" w:color="auto"/>
        <w:left w:val="none" w:sz="0" w:space="0" w:color="auto"/>
        <w:bottom w:val="none" w:sz="0" w:space="0" w:color="auto"/>
        <w:right w:val="none" w:sz="0" w:space="0" w:color="auto"/>
      </w:divBdr>
    </w:div>
    <w:div w:id="289554095">
      <w:bodyDiv w:val="1"/>
      <w:marLeft w:val="0"/>
      <w:marRight w:val="0"/>
      <w:marTop w:val="0"/>
      <w:marBottom w:val="0"/>
      <w:divBdr>
        <w:top w:val="none" w:sz="0" w:space="0" w:color="auto"/>
        <w:left w:val="none" w:sz="0" w:space="0" w:color="auto"/>
        <w:bottom w:val="none" w:sz="0" w:space="0" w:color="auto"/>
        <w:right w:val="none" w:sz="0" w:space="0" w:color="auto"/>
      </w:divBdr>
    </w:div>
    <w:div w:id="306324752">
      <w:bodyDiv w:val="1"/>
      <w:marLeft w:val="0"/>
      <w:marRight w:val="0"/>
      <w:marTop w:val="0"/>
      <w:marBottom w:val="0"/>
      <w:divBdr>
        <w:top w:val="none" w:sz="0" w:space="0" w:color="auto"/>
        <w:left w:val="none" w:sz="0" w:space="0" w:color="auto"/>
        <w:bottom w:val="none" w:sz="0" w:space="0" w:color="auto"/>
        <w:right w:val="none" w:sz="0" w:space="0" w:color="auto"/>
      </w:divBdr>
    </w:div>
    <w:div w:id="423767878">
      <w:bodyDiv w:val="1"/>
      <w:marLeft w:val="0"/>
      <w:marRight w:val="0"/>
      <w:marTop w:val="0"/>
      <w:marBottom w:val="0"/>
      <w:divBdr>
        <w:top w:val="none" w:sz="0" w:space="0" w:color="auto"/>
        <w:left w:val="none" w:sz="0" w:space="0" w:color="auto"/>
        <w:bottom w:val="none" w:sz="0" w:space="0" w:color="auto"/>
        <w:right w:val="none" w:sz="0" w:space="0" w:color="auto"/>
      </w:divBdr>
    </w:div>
    <w:div w:id="430514252">
      <w:bodyDiv w:val="1"/>
      <w:marLeft w:val="0"/>
      <w:marRight w:val="0"/>
      <w:marTop w:val="0"/>
      <w:marBottom w:val="0"/>
      <w:divBdr>
        <w:top w:val="none" w:sz="0" w:space="0" w:color="auto"/>
        <w:left w:val="none" w:sz="0" w:space="0" w:color="auto"/>
        <w:bottom w:val="none" w:sz="0" w:space="0" w:color="auto"/>
        <w:right w:val="none" w:sz="0" w:space="0" w:color="auto"/>
      </w:divBdr>
      <w:divsChild>
        <w:div w:id="540170994">
          <w:marLeft w:val="0"/>
          <w:marRight w:val="0"/>
          <w:marTop w:val="0"/>
          <w:marBottom w:val="0"/>
          <w:divBdr>
            <w:top w:val="none" w:sz="0" w:space="0" w:color="auto"/>
            <w:left w:val="none" w:sz="0" w:space="0" w:color="auto"/>
            <w:bottom w:val="none" w:sz="0" w:space="0" w:color="auto"/>
            <w:right w:val="none" w:sz="0" w:space="0" w:color="auto"/>
          </w:divBdr>
          <w:divsChild>
            <w:div w:id="1285580948">
              <w:marLeft w:val="0"/>
              <w:marRight w:val="0"/>
              <w:marTop w:val="0"/>
              <w:marBottom w:val="0"/>
              <w:divBdr>
                <w:top w:val="none" w:sz="0" w:space="0" w:color="auto"/>
                <w:left w:val="none" w:sz="0" w:space="0" w:color="auto"/>
                <w:bottom w:val="none" w:sz="0" w:space="0" w:color="auto"/>
                <w:right w:val="none" w:sz="0" w:space="0" w:color="auto"/>
              </w:divBdr>
              <w:divsChild>
                <w:div w:id="1094664018">
                  <w:marLeft w:val="0"/>
                  <w:marRight w:val="0"/>
                  <w:marTop w:val="0"/>
                  <w:marBottom w:val="0"/>
                  <w:divBdr>
                    <w:top w:val="none" w:sz="0" w:space="0" w:color="auto"/>
                    <w:left w:val="none" w:sz="0" w:space="0" w:color="auto"/>
                    <w:bottom w:val="none" w:sz="0" w:space="0" w:color="auto"/>
                    <w:right w:val="none" w:sz="0" w:space="0" w:color="auto"/>
                  </w:divBdr>
                  <w:divsChild>
                    <w:div w:id="306471608">
                      <w:marLeft w:val="0"/>
                      <w:marRight w:val="0"/>
                      <w:marTop w:val="0"/>
                      <w:marBottom w:val="0"/>
                      <w:divBdr>
                        <w:top w:val="none" w:sz="0" w:space="0" w:color="auto"/>
                        <w:left w:val="none" w:sz="0" w:space="0" w:color="auto"/>
                        <w:bottom w:val="none" w:sz="0" w:space="0" w:color="auto"/>
                        <w:right w:val="none" w:sz="0" w:space="0" w:color="auto"/>
                      </w:divBdr>
                      <w:divsChild>
                        <w:div w:id="1789354522">
                          <w:marLeft w:val="0"/>
                          <w:marRight w:val="0"/>
                          <w:marTop w:val="0"/>
                          <w:marBottom w:val="0"/>
                          <w:divBdr>
                            <w:top w:val="none" w:sz="0" w:space="0" w:color="auto"/>
                            <w:left w:val="none" w:sz="0" w:space="0" w:color="auto"/>
                            <w:bottom w:val="none" w:sz="0" w:space="0" w:color="auto"/>
                            <w:right w:val="none" w:sz="0" w:space="0" w:color="auto"/>
                          </w:divBdr>
                          <w:divsChild>
                            <w:div w:id="1768425141">
                              <w:marLeft w:val="0"/>
                              <w:marRight w:val="0"/>
                              <w:marTop w:val="0"/>
                              <w:marBottom w:val="0"/>
                              <w:divBdr>
                                <w:top w:val="none" w:sz="0" w:space="0" w:color="auto"/>
                                <w:left w:val="none" w:sz="0" w:space="0" w:color="auto"/>
                                <w:bottom w:val="none" w:sz="0" w:space="0" w:color="auto"/>
                                <w:right w:val="none" w:sz="0" w:space="0" w:color="auto"/>
                              </w:divBdr>
                              <w:divsChild>
                                <w:div w:id="749889075">
                                  <w:marLeft w:val="0"/>
                                  <w:marRight w:val="0"/>
                                  <w:marTop w:val="0"/>
                                  <w:marBottom w:val="0"/>
                                  <w:divBdr>
                                    <w:top w:val="none" w:sz="0" w:space="0" w:color="auto"/>
                                    <w:left w:val="none" w:sz="0" w:space="0" w:color="auto"/>
                                    <w:bottom w:val="none" w:sz="0" w:space="0" w:color="auto"/>
                                    <w:right w:val="none" w:sz="0" w:space="0" w:color="auto"/>
                                  </w:divBdr>
                                  <w:divsChild>
                                    <w:div w:id="14598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057722">
      <w:bodyDiv w:val="1"/>
      <w:marLeft w:val="0"/>
      <w:marRight w:val="0"/>
      <w:marTop w:val="0"/>
      <w:marBottom w:val="0"/>
      <w:divBdr>
        <w:top w:val="none" w:sz="0" w:space="0" w:color="auto"/>
        <w:left w:val="none" w:sz="0" w:space="0" w:color="auto"/>
        <w:bottom w:val="none" w:sz="0" w:space="0" w:color="auto"/>
        <w:right w:val="none" w:sz="0" w:space="0" w:color="auto"/>
      </w:divBdr>
    </w:div>
    <w:div w:id="452794113">
      <w:bodyDiv w:val="1"/>
      <w:marLeft w:val="0"/>
      <w:marRight w:val="0"/>
      <w:marTop w:val="0"/>
      <w:marBottom w:val="0"/>
      <w:divBdr>
        <w:top w:val="none" w:sz="0" w:space="0" w:color="auto"/>
        <w:left w:val="none" w:sz="0" w:space="0" w:color="auto"/>
        <w:bottom w:val="none" w:sz="0" w:space="0" w:color="auto"/>
        <w:right w:val="none" w:sz="0" w:space="0" w:color="auto"/>
      </w:divBdr>
    </w:div>
    <w:div w:id="542600734">
      <w:bodyDiv w:val="1"/>
      <w:marLeft w:val="0"/>
      <w:marRight w:val="0"/>
      <w:marTop w:val="0"/>
      <w:marBottom w:val="0"/>
      <w:divBdr>
        <w:top w:val="none" w:sz="0" w:space="0" w:color="auto"/>
        <w:left w:val="none" w:sz="0" w:space="0" w:color="auto"/>
        <w:bottom w:val="none" w:sz="0" w:space="0" w:color="auto"/>
        <w:right w:val="none" w:sz="0" w:space="0" w:color="auto"/>
      </w:divBdr>
    </w:div>
    <w:div w:id="562564448">
      <w:bodyDiv w:val="1"/>
      <w:marLeft w:val="0"/>
      <w:marRight w:val="0"/>
      <w:marTop w:val="0"/>
      <w:marBottom w:val="0"/>
      <w:divBdr>
        <w:top w:val="none" w:sz="0" w:space="0" w:color="auto"/>
        <w:left w:val="none" w:sz="0" w:space="0" w:color="auto"/>
        <w:bottom w:val="none" w:sz="0" w:space="0" w:color="auto"/>
        <w:right w:val="none" w:sz="0" w:space="0" w:color="auto"/>
      </w:divBdr>
    </w:div>
    <w:div w:id="630943178">
      <w:bodyDiv w:val="1"/>
      <w:marLeft w:val="0"/>
      <w:marRight w:val="0"/>
      <w:marTop w:val="0"/>
      <w:marBottom w:val="0"/>
      <w:divBdr>
        <w:top w:val="none" w:sz="0" w:space="0" w:color="auto"/>
        <w:left w:val="none" w:sz="0" w:space="0" w:color="auto"/>
        <w:bottom w:val="none" w:sz="0" w:space="0" w:color="auto"/>
        <w:right w:val="none" w:sz="0" w:space="0" w:color="auto"/>
      </w:divBdr>
      <w:divsChild>
        <w:div w:id="426121776">
          <w:marLeft w:val="547"/>
          <w:marRight w:val="0"/>
          <w:marTop w:val="0"/>
          <w:marBottom w:val="0"/>
          <w:divBdr>
            <w:top w:val="none" w:sz="0" w:space="0" w:color="auto"/>
            <w:left w:val="none" w:sz="0" w:space="0" w:color="auto"/>
            <w:bottom w:val="none" w:sz="0" w:space="0" w:color="auto"/>
            <w:right w:val="none" w:sz="0" w:space="0" w:color="auto"/>
          </w:divBdr>
        </w:div>
      </w:divsChild>
    </w:div>
    <w:div w:id="727461061">
      <w:bodyDiv w:val="1"/>
      <w:marLeft w:val="0"/>
      <w:marRight w:val="0"/>
      <w:marTop w:val="0"/>
      <w:marBottom w:val="0"/>
      <w:divBdr>
        <w:top w:val="none" w:sz="0" w:space="0" w:color="auto"/>
        <w:left w:val="none" w:sz="0" w:space="0" w:color="auto"/>
        <w:bottom w:val="none" w:sz="0" w:space="0" w:color="auto"/>
        <w:right w:val="none" w:sz="0" w:space="0" w:color="auto"/>
      </w:divBdr>
    </w:div>
    <w:div w:id="810171573">
      <w:bodyDiv w:val="1"/>
      <w:marLeft w:val="0"/>
      <w:marRight w:val="0"/>
      <w:marTop w:val="0"/>
      <w:marBottom w:val="0"/>
      <w:divBdr>
        <w:top w:val="none" w:sz="0" w:space="0" w:color="auto"/>
        <w:left w:val="none" w:sz="0" w:space="0" w:color="auto"/>
        <w:bottom w:val="none" w:sz="0" w:space="0" w:color="auto"/>
        <w:right w:val="none" w:sz="0" w:space="0" w:color="auto"/>
      </w:divBdr>
    </w:div>
    <w:div w:id="859393917">
      <w:bodyDiv w:val="1"/>
      <w:marLeft w:val="0"/>
      <w:marRight w:val="0"/>
      <w:marTop w:val="0"/>
      <w:marBottom w:val="0"/>
      <w:divBdr>
        <w:top w:val="none" w:sz="0" w:space="0" w:color="auto"/>
        <w:left w:val="none" w:sz="0" w:space="0" w:color="auto"/>
        <w:bottom w:val="none" w:sz="0" w:space="0" w:color="auto"/>
        <w:right w:val="none" w:sz="0" w:space="0" w:color="auto"/>
      </w:divBdr>
      <w:divsChild>
        <w:div w:id="547647667">
          <w:marLeft w:val="547"/>
          <w:marRight w:val="0"/>
          <w:marTop w:val="0"/>
          <w:marBottom w:val="0"/>
          <w:divBdr>
            <w:top w:val="none" w:sz="0" w:space="0" w:color="auto"/>
            <w:left w:val="none" w:sz="0" w:space="0" w:color="auto"/>
            <w:bottom w:val="none" w:sz="0" w:space="0" w:color="auto"/>
            <w:right w:val="none" w:sz="0" w:space="0" w:color="auto"/>
          </w:divBdr>
        </w:div>
      </w:divsChild>
    </w:div>
    <w:div w:id="881870290">
      <w:bodyDiv w:val="1"/>
      <w:marLeft w:val="0"/>
      <w:marRight w:val="0"/>
      <w:marTop w:val="0"/>
      <w:marBottom w:val="0"/>
      <w:divBdr>
        <w:top w:val="none" w:sz="0" w:space="0" w:color="auto"/>
        <w:left w:val="none" w:sz="0" w:space="0" w:color="auto"/>
        <w:bottom w:val="none" w:sz="0" w:space="0" w:color="auto"/>
        <w:right w:val="none" w:sz="0" w:space="0" w:color="auto"/>
      </w:divBdr>
    </w:div>
    <w:div w:id="882403886">
      <w:bodyDiv w:val="1"/>
      <w:marLeft w:val="0"/>
      <w:marRight w:val="0"/>
      <w:marTop w:val="0"/>
      <w:marBottom w:val="0"/>
      <w:divBdr>
        <w:top w:val="none" w:sz="0" w:space="0" w:color="auto"/>
        <w:left w:val="none" w:sz="0" w:space="0" w:color="auto"/>
        <w:bottom w:val="none" w:sz="0" w:space="0" w:color="auto"/>
        <w:right w:val="none" w:sz="0" w:space="0" w:color="auto"/>
      </w:divBdr>
    </w:div>
    <w:div w:id="957762577">
      <w:bodyDiv w:val="1"/>
      <w:marLeft w:val="0"/>
      <w:marRight w:val="0"/>
      <w:marTop w:val="0"/>
      <w:marBottom w:val="0"/>
      <w:divBdr>
        <w:top w:val="none" w:sz="0" w:space="0" w:color="auto"/>
        <w:left w:val="none" w:sz="0" w:space="0" w:color="auto"/>
        <w:bottom w:val="none" w:sz="0" w:space="0" w:color="auto"/>
        <w:right w:val="none" w:sz="0" w:space="0" w:color="auto"/>
      </w:divBdr>
    </w:div>
    <w:div w:id="977606389">
      <w:bodyDiv w:val="1"/>
      <w:marLeft w:val="0"/>
      <w:marRight w:val="0"/>
      <w:marTop w:val="0"/>
      <w:marBottom w:val="0"/>
      <w:divBdr>
        <w:top w:val="none" w:sz="0" w:space="0" w:color="auto"/>
        <w:left w:val="none" w:sz="0" w:space="0" w:color="auto"/>
        <w:bottom w:val="none" w:sz="0" w:space="0" w:color="auto"/>
        <w:right w:val="none" w:sz="0" w:space="0" w:color="auto"/>
      </w:divBdr>
    </w:div>
    <w:div w:id="1011958401">
      <w:bodyDiv w:val="1"/>
      <w:marLeft w:val="0"/>
      <w:marRight w:val="0"/>
      <w:marTop w:val="0"/>
      <w:marBottom w:val="0"/>
      <w:divBdr>
        <w:top w:val="none" w:sz="0" w:space="0" w:color="auto"/>
        <w:left w:val="none" w:sz="0" w:space="0" w:color="auto"/>
        <w:bottom w:val="none" w:sz="0" w:space="0" w:color="auto"/>
        <w:right w:val="none" w:sz="0" w:space="0" w:color="auto"/>
      </w:divBdr>
    </w:div>
    <w:div w:id="1064258009">
      <w:bodyDiv w:val="1"/>
      <w:marLeft w:val="0"/>
      <w:marRight w:val="0"/>
      <w:marTop w:val="0"/>
      <w:marBottom w:val="0"/>
      <w:divBdr>
        <w:top w:val="none" w:sz="0" w:space="0" w:color="auto"/>
        <w:left w:val="none" w:sz="0" w:space="0" w:color="auto"/>
        <w:bottom w:val="none" w:sz="0" w:space="0" w:color="auto"/>
        <w:right w:val="none" w:sz="0" w:space="0" w:color="auto"/>
      </w:divBdr>
    </w:div>
    <w:div w:id="1066607501">
      <w:bodyDiv w:val="1"/>
      <w:marLeft w:val="0"/>
      <w:marRight w:val="0"/>
      <w:marTop w:val="0"/>
      <w:marBottom w:val="0"/>
      <w:divBdr>
        <w:top w:val="none" w:sz="0" w:space="0" w:color="auto"/>
        <w:left w:val="none" w:sz="0" w:space="0" w:color="auto"/>
        <w:bottom w:val="none" w:sz="0" w:space="0" w:color="auto"/>
        <w:right w:val="none" w:sz="0" w:space="0" w:color="auto"/>
      </w:divBdr>
    </w:div>
    <w:div w:id="1107430115">
      <w:bodyDiv w:val="1"/>
      <w:marLeft w:val="0"/>
      <w:marRight w:val="0"/>
      <w:marTop w:val="0"/>
      <w:marBottom w:val="0"/>
      <w:divBdr>
        <w:top w:val="none" w:sz="0" w:space="0" w:color="auto"/>
        <w:left w:val="none" w:sz="0" w:space="0" w:color="auto"/>
        <w:bottom w:val="none" w:sz="0" w:space="0" w:color="auto"/>
        <w:right w:val="none" w:sz="0" w:space="0" w:color="auto"/>
      </w:divBdr>
    </w:div>
    <w:div w:id="1194684079">
      <w:bodyDiv w:val="1"/>
      <w:marLeft w:val="0"/>
      <w:marRight w:val="0"/>
      <w:marTop w:val="0"/>
      <w:marBottom w:val="0"/>
      <w:divBdr>
        <w:top w:val="none" w:sz="0" w:space="0" w:color="auto"/>
        <w:left w:val="none" w:sz="0" w:space="0" w:color="auto"/>
        <w:bottom w:val="none" w:sz="0" w:space="0" w:color="auto"/>
        <w:right w:val="none" w:sz="0" w:space="0" w:color="auto"/>
      </w:divBdr>
    </w:div>
    <w:div w:id="1231307859">
      <w:bodyDiv w:val="1"/>
      <w:marLeft w:val="0"/>
      <w:marRight w:val="0"/>
      <w:marTop w:val="0"/>
      <w:marBottom w:val="0"/>
      <w:divBdr>
        <w:top w:val="none" w:sz="0" w:space="0" w:color="auto"/>
        <w:left w:val="none" w:sz="0" w:space="0" w:color="auto"/>
        <w:bottom w:val="none" w:sz="0" w:space="0" w:color="auto"/>
        <w:right w:val="none" w:sz="0" w:space="0" w:color="auto"/>
      </w:divBdr>
    </w:div>
    <w:div w:id="1232043656">
      <w:bodyDiv w:val="1"/>
      <w:marLeft w:val="0"/>
      <w:marRight w:val="0"/>
      <w:marTop w:val="0"/>
      <w:marBottom w:val="0"/>
      <w:divBdr>
        <w:top w:val="none" w:sz="0" w:space="0" w:color="auto"/>
        <w:left w:val="none" w:sz="0" w:space="0" w:color="auto"/>
        <w:bottom w:val="none" w:sz="0" w:space="0" w:color="auto"/>
        <w:right w:val="none" w:sz="0" w:space="0" w:color="auto"/>
      </w:divBdr>
    </w:div>
    <w:div w:id="1241057104">
      <w:bodyDiv w:val="1"/>
      <w:marLeft w:val="0"/>
      <w:marRight w:val="0"/>
      <w:marTop w:val="0"/>
      <w:marBottom w:val="0"/>
      <w:divBdr>
        <w:top w:val="none" w:sz="0" w:space="0" w:color="auto"/>
        <w:left w:val="none" w:sz="0" w:space="0" w:color="auto"/>
        <w:bottom w:val="none" w:sz="0" w:space="0" w:color="auto"/>
        <w:right w:val="none" w:sz="0" w:space="0" w:color="auto"/>
      </w:divBdr>
      <w:divsChild>
        <w:div w:id="722287198">
          <w:marLeft w:val="0"/>
          <w:marRight w:val="0"/>
          <w:marTop w:val="0"/>
          <w:marBottom w:val="0"/>
          <w:divBdr>
            <w:top w:val="none" w:sz="0" w:space="0" w:color="auto"/>
            <w:left w:val="none" w:sz="0" w:space="0" w:color="auto"/>
            <w:bottom w:val="none" w:sz="0" w:space="0" w:color="auto"/>
            <w:right w:val="none" w:sz="0" w:space="0" w:color="auto"/>
          </w:divBdr>
        </w:div>
      </w:divsChild>
    </w:div>
    <w:div w:id="1274291273">
      <w:bodyDiv w:val="1"/>
      <w:marLeft w:val="0"/>
      <w:marRight w:val="0"/>
      <w:marTop w:val="0"/>
      <w:marBottom w:val="0"/>
      <w:divBdr>
        <w:top w:val="none" w:sz="0" w:space="0" w:color="auto"/>
        <w:left w:val="none" w:sz="0" w:space="0" w:color="auto"/>
        <w:bottom w:val="none" w:sz="0" w:space="0" w:color="auto"/>
        <w:right w:val="none" w:sz="0" w:space="0" w:color="auto"/>
      </w:divBdr>
    </w:div>
    <w:div w:id="1279994711">
      <w:bodyDiv w:val="1"/>
      <w:marLeft w:val="0"/>
      <w:marRight w:val="0"/>
      <w:marTop w:val="0"/>
      <w:marBottom w:val="0"/>
      <w:divBdr>
        <w:top w:val="none" w:sz="0" w:space="0" w:color="auto"/>
        <w:left w:val="none" w:sz="0" w:space="0" w:color="auto"/>
        <w:bottom w:val="none" w:sz="0" w:space="0" w:color="auto"/>
        <w:right w:val="none" w:sz="0" w:space="0" w:color="auto"/>
      </w:divBdr>
    </w:div>
    <w:div w:id="1308239014">
      <w:bodyDiv w:val="1"/>
      <w:marLeft w:val="0"/>
      <w:marRight w:val="0"/>
      <w:marTop w:val="0"/>
      <w:marBottom w:val="0"/>
      <w:divBdr>
        <w:top w:val="none" w:sz="0" w:space="0" w:color="auto"/>
        <w:left w:val="none" w:sz="0" w:space="0" w:color="auto"/>
        <w:bottom w:val="none" w:sz="0" w:space="0" w:color="auto"/>
        <w:right w:val="none" w:sz="0" w:space="0" w:color="auto"/>
      </w:divBdr>
    </w:div>
    <w:div w:id="1340888170">
      <w:bodyDiv w:val="1"/>
      <w:marLeft w:val="0"/>
      <w:marRight w:val="0"/>
      <w:marTop w:val="0"/>
      <w:marBottom w:val="0"/>
      <w:divBdr>
        <w:top w:val="none" w:sz="0" w:space="0" w:color="auto"/>
        <w:left w:val="none" w:sz="0" w:space="0" w:color="auto"/>
        <w:bottom w:val="none" w:sz="0" w:space="0" w:color="auto"/>
        <w:right w:val="none" w:sz="0" w:space="0" w:color="auto"/>
      </w:divBdr>
      <w:divsChild>
        <w:div w:id="1925649211">
          <w:marLeft w:val="547"/>
          <w:marRight w:val="0"/>
          <w:marTop w:val="0"/>
          <w:marBottom w:val="0"/>
          <w:divBdr>
            <w:top w:val="none" w:sz="0" w:space="0" w:color="auto"/>
            <w:left w:val="none" w:sz="0" w:space="0" w:color="auto"/>
            <w:bottom w:val="none" w:sz="0" w:space="0" w:color="auto"/>
            <w:right w:val="none" w:sz="0" w:space="0" w:color="auto"/>
          </w:divBdr>
        </w:div>
      </w:divsChild>
    </w:div>
    <w:div w:id="1354186124">
      <w:bodyDiv w:val="1"/>
      <w:marLeft w:val="0"/>
      <w:marRight w:val="0"/>
      <w:marTop w:val="0"/>
      <w:marBottom w:val="0"/>
      <w:divBdr>
        <w:top w:val="none" w:sz="0" w:space="0" w:color="auto"/>
        <w:left w:val="none" w:sz="0" w:space="0" w:color="auto"/>
        <w:bottom w:val="none" w:sz="0" w:space="0" w:color="auto"/>
        <w:right w:val="none" w:sz="0" w:space="0" w:color="auto"/>
      </w:divBdr>
      <w:divsChild>
        <w:div w:id="1354845668">
          <w:marLeft w:val="0"/>
          <w:marRight w:val="0"/>
          <w:marTop w:val="0"/>
          <w:marBottom w:val="0"/>
          <w:divBdr>
            <w:top w:val="none" w:sz="0" w:space="0" w:color="auto"/>
            <w:left w:val="none" w:sz="0" w:space="0" w:color="auto"/>
            <w:bottom w:val="none" w:sz="0" w:space="0" w:color="auto"/>
            <w:right w:val="none" w:sz="0" w:space="0" w:color="auto"/>
          </w:divBdr>
        </w:div>
      </w:divsChild>
    </w:div>
    <w:div w:id="1364525951">
      <w:bodyDiv w:val="1"/>
      <w:marLeft w:val="0"/>
      <w:marRight w:val="0"/>
      <w:marTop w:val="0"/>
      <w:marBottom w:val="0"/>
      <w:divBdr>
        <w:top w:val="none" w:sz="0" w:space="0" w:color="auto"/>
        <w:left w:val="none" w:sz="0" w:space="0" w:color="auto"/>
        <w:bottom w:val="none" w:sz="0" w:space="0" w:color="auto"/>
        <w:right w:val="none" w:sz="0" w:space="0" w:color="auto"/>
      </w:divBdr>
    </w:div>
    <w:div w:id="1373770587">
      <w:bodyDiv w:val="1"/>
      <w:marLeft w:val="0"/>
      <w:marRight w:val="0"/>
      <w:marTop w:val="0"/>
      <w:marBottom w:val="0"/>
      <w:divBdr>
        <w:top w:val="none" w:sz="0" w:space="0" w:color="auto"/>
        <w:left w:val="none" w:sz="0" w:space="0" w:color="auto"/>
        <w:bottom w:val="none" w:sz="0" w:space="0" w:color="auto"/>
        <w:right w:val="none" w:sz="0" w:space="0" w:color="auto"/>
      </w:divBdr>
      <w:divsChild>
        <w:div w:id="1063983742">
          <w:marLeft w:val="0"/>
          <w:marRight w:val="0"/>
          <w:marTop w:val="0"/>
          <w:marBottom w:val="0"/>
          <w:divBdr>
            <w:top w:val="none" w:sz="0" w:space="0" w:color="auto"/>
            <w:left w:val="none" w:sz="0" w:space="0" w:color="auto"/>
            <w:bottom w:val="none" w:sz="0" w:space="0" w:color="auto"/>
            <w:right w:val="none" w:sz="0" w:space="0" w:color="auto"/>
          </w:divBdr>
          <w:divsChild>
            <w:div w:id="1231692374">
              <w:marLeft w:val="0"/>
              <w:marRight w:val="0"/>
              <w:marTop w:val="0"/>
              <w:marBottom w:val="0"/>
              <w:divBdr>
                <w:top w:val="none" w:sz="0" w:space="0" w:color="auto"/>
                <w:left w:val="none" w:sz="0" w:space="0" w:color="auto"/>
                <w:bottom w:val="none" w:sz="0" w:space="0" w:color="auto"/>
                <w:right w:val="none" w:sz="0" w:space="0" w:color="auto"/>
              </w:divBdr>
              <w:divsChild>
                <w:div w:id="1441101033">
                  <w:marLeft w:val="0"/>
                  <w:marRight w:val="0"/>
                  <w:marTop w:val="0"/>
                  <w:marBottom w:val="0"/>
                  <w:divBdr>
                    <w:top w:val="none" w:sz="0" w:space="0" w:color="auto"/>
                    <w:left w:val="none" w:sz="0" w:space="0" w:color="auto"/>
                    <w:bottom w:val="none" w:sz="0" w:space="0" w:color="auto"/>
                    <w:right w:val="none" w:sz="0" w:space="0" w:color="auto"/>
                  </w:divBdr>
                  <w:divsChild>
                    <w:div w:id="1640645025">
                      <w:marLeft w:val="0"/>
                      <w:marRight w:val="0"/>
                      <w:marTop w:val="0"/>
                      <w:marBottom w:val="0"/>
                      <w:divBdr>
                        <w:top w:val="none" w:sz="0" w:space="0" w:color="auto"/>
                        <w:left w:val="none" w:sz="0" w:space="0" w:color="auto"/>
                        <w:bottom w:val="none" w:sz="0" w:space="0" w:color="auto"/>
                        <w:right w:val="none" w:sz="0" w:space="0" w:color="auto"/>
                      </w:divBdr>
                      <w:divsChild>
                        <w:div w:id="1602643761">
                          <w:marLeft w:val="0"/>
                          <w:marRight w:val="0"/>
                          <w:marTop w:val="0"/>
                          <w:marBottom w:val="0"/>
                          <w:divBdr>
                            <w:top w:val="none" w:sz="0" w:space="0" w:color="auto"/>
                            <w:left w:val="none" w:sz="0" w:space="0" w:color="auto"/>
                            <w:bottom w:val="none" w:sz="0" w:space="0" w:color="auto"/>
                            <w:right w:val="none" w:sz="0" w:space="0" w:color="auto"/>
                          </w:divBdr>
                          <w:divsChild>
                            <w:div w:id="1930961755">
                              <w:marLeft w:val="0"/>
                              <w:marRight w:val="0"/>
                              <w:marTop w:val="0"/>
                              <w:marBottom w:val="0"/>
                              <w:divBdr>
                                <w:top w:val="none" w:sz="0" w:space="0" w:color="auto"/>
                                <w:left w:val="none" w:sz="0" w:space="0" w:color="auto"/>
                                <w:bottom w:val="none" w:sz="0" w:space="0" w:color="auto"/>
                                <w:right w:val="none" w:sz="0" w:space="0" w:color="auto"/>
                              </w:divBdr>
                              <w:divsChild>
                                <w:div w:id="316417046">
                                  <w:marLeft w:val="0"/>
                                  <w:marRight w:val="0"/>
                                  <w:marTop w:val="0"/>
                                  <w:marBottom w:val="0"/>
                                  <w:divBdr>
                                    <w:top w:val="none" w:sz="0" w:space="0" w:color="auto"/>
                                    <w:left w:val="none" w:sz="0" w:space="0" w:color="auto"/>
                                    <w:bottom w:val="none" w:sz="0" w:space="0" w:color="auto"/>
                                    <w:right w:val="none" w:sz="0" w:space="0" w:color="auto"/>
                                  </w:divBdr>
                                  <w:divsChild>
                                    <w:div w:id="1633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9403">
      <w:bodyDiv w:val="1"/>
      <w:marLeft w:val="0"/>
      <w:marRight w:val="0"/>
      <w:marTop w:val="0"/>
      <w:marBottom w:val="0"/>
      <w:divBdr>
        <w:top w:val="none" w:sz="0" w:space="0" w:color="auto"/>
        <w:left w:val="none" w:sz="0" w:space="0" w:color="auto"/>
        <w:bottom w:val="none" w:sz="0" w:space="0" w:color="auto"/>
        <w:right w:val="none" w:sz="0" w:space="0" w:color="auto"/>
      </w:divBdr>
    </w:div>
    <w:div w:id="1422219726">
      <w:bodyDiv w:val="1"/>
      <w:marLeft w:val="0"/>
      <w:marRight w:val="0"/>
      <w:marTop w:val="0"/>
      <w:marBottom w:val="0"/>
      <w:divBdr>
        <w:top w:val="none" w:sz="0" w:space="0" w:color="auto"/>
        <w:left w:val="none" w:sz="0" w:space="0" w:color="auto"/>
        <w:bottom w:val="none" w:sz="0" w:space="0" w:color="auto"/>
        <w:right w:val="none" w:sz="0" w:space="0" w:color="auto"/>
      </w:divBdr>
    </w:div>
    <w:div w:id="1441559505">
      <w:bodyDiv w:val="1"/>
      <w:marLeft w:val="0"/>
      <w:marRight w:val="0"/>
      <w:marTop w:val="0"/>
      <w:marBottom w:val="0"/>
      <w:divBdr>
        <w:top w:val="none" w:sz="0" w:space="0" w:color="auto"/>
        <w:left w:val="none" w:sz="0" w:space="0" w:color="auto"/>
        <w:bottom w:val="none" w:sz="0" w:space="0" w:color="auto"/>
        <w:right w:val="none" w:sz="0" w:space="0" w:color="auto"/>
      </w:divBdr>
    </w:div>
    <w:div w:id="1540126020">
      <w:bodyDiv w:val="1"/>
      <w:marLeft w:val="0"/>
      <w:marRight w:val="0"/>
      <w:marTop w:val="0"/>
      <w:marBottom w:val="0"/>
      <w:divBdr>
        <w:top w:val="none" w:sz="0" w:space="0" w:color="auto"/>
        <w:left w:val="none" w:sz="0" w:space="0" w:color="auto"/>
        <w:bottom w:val="none" w:sz="0" w:space="0" w:color="auto"/>
        <w:right w:val="none" w:sz="0" w:space="0" w:color="auto"/>
      </w:divBdr>
      <w:divsChild>
        <w:div w:id="1722826288">
          <w:marLeft w:val="547"/>
          <w:marRight w:val="0"/>
          <w:marTop w:val="0"/>
          <w:marBottom w:val="0"/>
          <w:divBdr>
            <w:top w:val="none" w:sz="0" w:space="0" w:color="auto"/>
            <w:left w:val="none" w:sz="0" w:space="0" w:color="auto"/>
            <w:bottom w:val="none" w:sz="0" w:space="0" w:color="auto"/>
            <w:right w:val="none" w:sz="0" w:space="0" w:color="auto"/>
          </w:divBdr>
        </w:div>
      </w:divsChild>
    </w:div>
    <w:div w:id="1604805502">
      <w:bodyDiv w:val="1"/>
      <w:marLeft w:val="0"/>
      <w:marRight w:val="0"/>
      <w:marTop w:val="0"/>
      <w:marBottom w:val="0"/>
      <w:divBdr>
        <w:top w:val="none" w:sz="0" w:space="0" w:color="auto"/>
        <w:left w:val="none" w:sz="0" w:space="0" w:color="auto"/>
        <w:bottom w:val="none" w:sz="0" w:space="0" w:color="auto"/>
        <w:right w:val="none" w:sz="0" w:space="0" w:color="auto"/>
      </w:divBdr>
    </w:div>
    <w:div w:id="1646158293">
      <w:bodyDiv w:val="1"/>
      <w:marLeft w:val="0"/>
      <w:marRight w:val="0"/>
      <w:marTop w:val="0"/>
      <w:marBottom w:val="0"/>
      <w:divBdr>
        <w:top w:val="none" w:sz="0" w:space="0" w:color="auto"/>
        <w:left w:val="none" w:sz="0" w:space="0" w:color="auto"/>
        <w:bottom w:val="none" w:sz="0" w:space="0" w:color="auto"/>
        <w:right w:val="none" w:sz="0" w:space="0" w:color="auto"/>
      </w:divBdr>
      <w:divsChild>
        <w:div w:id="804664736">
          <w:marLeft w:val="0"/>
          <w:marRight w:val="0"/>
          <w:marTop w:val="0"/>
          <w:marBottom w:val="0"/>
          <w:divBdr>
            <w:top w:val="none" w:sz="0" w:space="0" w:color="auto"/>
            <w:left w:val="none" w:sz="0" w:space="0" w:color="auto"/>
            <w:bottom w:val="none" w:sz="0" w:space="0" w:color="auto"/>
            <w:right w:val="none" w:sz="0" w:space="0" w:color="auto"/>
          </w:divBdr>
        </w:div>
      </w:divsChild>
    </w:div>
    <w:div w:id="1653676144">
      <w:bodyDiv w:val="1"/>
      <w:marLeft w:val="0"/>
      <w:marRight w:val="0"/>
      <w:marTop w:val="0"/>
      <w:marBottom w:val="0"/>
      <w:divBdr>
        <w:top w:val="none" w:sz="0" w:space="0" w:color="auto"/>
        <w:left w:val="none" w:sz="0" w:space="0" w:color="auto"/>
        <w:bottom w:val="none" w:sz="0" w:space="0" w:color="auto"/>
        <w:right w:val="none" w:sz="0" w:space="0" w:color="auto"/>
      </w:divBdr>
      <w:divsChild>
        <w:div w:id="652637945">
          <w:marLeft w:val="0"/>
          <w:marRight w:val="0"/>
          <w:marTop w:val="0"/>
          <w:marBottom w:val="0"/>
          <w:divBdr>
            <w:top w:val="none" w:sz="0" w:space="0" w:color="auto"/>
            <w:left w:val="none" w:sz="0" w:space="0" w:color="auto"/>
            <w:bottom w:val="none" w:sz="0" w:space="0" w:color="auto"/>
            <w:right w:val="none" w:sz="0" w:space="0" w:color="auto"/>
          </w:divBdr>
        </w:div>
      </w:divsChild>
    </w:div>
    <w:div w:id="1718964699">
      <w:bodyDiv w:val="1"/>
      <w:marLeft w:val="0"/>
      <w:marRight w:val="0"/>
      <w:marTop w:val="0"/>
      <w:marBottom w:val="0"/>
      <w:divBdr>
        <w:top w:val="none" w:sz="0" w:space="0" w:color="auto"/>
        <w:left w:val="none" w:sz="0" w:space="0" w:color="auto"/>
        <w:bottom w:val="none" w:sz="0" w:space="0" w:color="auto"/>
        <w:right w:val="none" w:sz="0" w:space="0" w:color="auto"/>
      </w:divBdr>
    </w:div>
    <w:div w:id="1762799499">
      <w:bodyDiv w:val="1"/>
      <w:marLeft w:val="0"/>
      <w:marRight w:val="0"/>
      <w:marTop w:val="0"/>
      <w:marBottom w:val="0"/>
      <w:divBdr>
        <w:top w:val="none" w:sz="0" w:space="0" w:color="auto"/>
        <w:left w:val="none" w:sz="0" w:space="0" w:color="auto"/>
        <w:bottom w:val="none" w:sz="0" w:space="0" w:color="auto"/>
        <w:right w:val="none" w:sz="0" w:space="0" w:color="auto"/>
      </w:divBdr>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23152346">
      <w:bodyDiv w:val="1"/>
      <w:marLeft w:val="0"/>
      <w:marRight w:val="0"/>
      <w:marTop w:val="0"/>
      <w:marBottom w:val="0"/>
      <w:divBdr>
        <w:top w:val="none" w:sz="0" w:space="0" w:color="auto"/>
        <w:left w:val="none" w:sz="0" w:space="0" w:color="auto"/>
        <w:bottom w:val="none" w:sz="0" w:space="0" w:color="auto"/>
        <w:right w:val="none" w:sz="0" w:space="0" w:color="auto"/>
      </w:divBdr>
    </w:div>
    <w:div w:id="1837072135">
      <w:bodyDiv w:val="1"/>
      <w:marLeft w:val="0"/>
      <w:marRight w:val="0"/>
      <w:marTop w:val="0"/>
      <w:marBottom w:val="0"/>
      <w:divBdr>
        <w:top w:val="none" w:sz="0" w:space="0" w:color="auto"/>
        <w:left w:val="none" w:sz="0" w:space="0" w:color="auto"/>
        <w:bottom w:val="none" w:sz="0" w:space="0" w:color="auto"/>
        <w:right w:val="none" w:sz="0" w:space="0" w:color="auto"/>
      </w:divBdr>
    </w:div>
    <w:div w:id="1862159298">
      <w:bodyDiv w:val="1"/>
      <w:marLeft w:val="0"/>
      <w:marRight w:val="0"/>
      <w:marTop w:val="0"/>
      <w:marBottom w:val="0"/>
      <w:divBdr>
        <w:top w:val="none" w:sz="0" w:space="0" w:color="auto"/>
        <w:left w:val="none" w:sz="0" w:space="0" w:color="auto"/>
        <w:bottom w:val="none" w:sz="0" w:space="0" w:color="auto"/>
        <w:right w:val="none" w:sz="0" w:space="0" w:color="auto"/>
      </w:divBdr>
    </w:div>
    <w:div w:id="1876576534">
      <w:bodyDiv w:val="1"/>
      <w:marLeft w:val="0"/>
      <w:marRight w:val="0"/>
      <w:marTop w:val="0"/>
      <w:marBottom w:val="0"/>
      <w:divBdr>
        <w:top w:val="none" w:sz="0" w:space="0" w:color="auto"/>
        <w:left w:val="none" w:sz="0" w:space="0" w:color="auto"/>
        <w:bottom w:val="none" w:sz="0" w:space="0" w:color="auto"/>
        <w:right w:val="none" w:sz="0" w:space="0" w:color="auto"/>
      </w:divBdr>
    </w:div>
    <w:div w:id="1892308822">
      <w:bodyDiv w:val="1"/>
      <w:marLeft w:val="0"/>
      <w:marRight w:val="0"/>
      <w:marTop w:val="0"/>
      <w:marBottom w:val="0"/>
      <w:divBdr>
        <w:top w:val="none" w:sz="0" w:space="0" w:color="auto"/>
        <w:left w:val="none" w:sz="0" w:space="0" w:color="auto"/>
        <w:bottom w:val="none" w:sz="0" w:space="0" w:color="auto"/>
        <w:right w:val="none" w:sz="0" w:space="0" w:color="auto"/>
      </w:divBdr>
    </w:div>
    <w:div w:id="1966156897">
      <w:bodyDiv w:val="1"/>
      <w:marLeft w:val="0"/>
      <w:marRight w:val="0"/>
      <w:marTop w:val="0"/>
      <w:marBottom w:val="0"/>
      <w:divBdr>
        <w:top w:val="none" w:sz="0" w:space="0" w:color="auto"/>
        <w:left w:val="none" w:sz="0" w:space="0" w:color="auto"/>
        <w:bottom w:val="none" w:sz="0" w:space="0" w:color="auto"/>
        <w:right w:val="none" w:sz="0" w:space="0" w:color="auto"/>
      </w:divBdr>
    </w:div>
    <w:div w:id="1976374349">
      <w:bodyDiv w:val="1"/>
      <w:marLeft w:val="0"/>
      <w:marRight w:val="0"/>
      <w:marTop w:val="0"/>
      <w:marBottom w:val="0"/>
      <w:divBdr>
        <w:top w:val="none" w:sz="0" w:space="0" w:color="auto"/>
        <w:left w:val="none" w:sz="0" w:space="0" w:color="auto"/>
        <w:bottom w:val="none" w:sz="0" w:space="0" w:color="auto"/>
        <w:right w:val="none" w:sz="0" w:space="0" w:color="auto"/>
      </w:divBdr>
    </w:div>
    <w:div w:id="2074617897">
      <w:bodyDiv w:val="1"/>
      <w:marLeft w:val="0"/>
      <w:marRight w:val="0"/>
      <w:marTop w:val="0"/>
      <w:marBottom w:val="0"/>
      <w:divBdr>
        <w:top w:val="none" w:sz="0" w:space="0" w:color="auto"/>
        <w:left w:val="none" w:sz="0" w:space="0" w:color="auto"/>
        <w:bottom w:val="none" w:sz="0" w:space="0" w:color="auto"/>
        <w:right w:val="none" w:sz="0" w:space="0" w:color="auto"/>
      </w:divBdr>
    </w:div>
    <w:div w:id="2075425082">
      <w:bodyDiv w:val="1"/>
      <w:marLeft w:val="0"/>
      <w:marRight w:val="0"/>
      <w:marTop w:val="0"/>
      <w:marBottom w:val="0"/>
      <w:divBdr>
        <w:top w:val="none" w:sz="0" w:space="0" w:color="auto"/>
        <w:left w:val="none" w:sz="0" w:space="0" w:color="auto"/>
        <w:bottom w:val="none" w:sz="0" w:space="0" w:color="auto"/>
        <w:right w:val="none" w:sz="0" w:space="0" w:color="auto"/>
      </w:divBdr>
    </w:div>
    <w:div w:id="2090693875">
      <w:bodyDiv w:val="1"/>
      <w:marLeft w:val="0"/>
      <w:marRight w:val="0"/>
      <w:marTop w:val="0"/>
      <w:marBottom w:val="0"/>
      <w:divBdr>
        <w:top w:val="none" w:sz="0" w:space="0" w:color="auto"/>
        <w:left w:val="none" w:sz="0" w:space="0" w:color="auto"/>
        <w:bottom w:val="none" w:sz="0" w:space="0" w:color="auto"/>
        <w:right w:val="none" w:sz="0" w:space="0" w:color="auto"/>
      </w:divBdr>
      <w:divsChild>
        <w:div w:id="125929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aahamchennai.org" TargetMode="External"/><Relationship Id="rId1" Type="http://schemas.openxmlformats.org/officeDocument/2006/relationships/hyperlink" Target="http://www.aahamchennai.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10CBE-8A46-482D-B59E-E479BD59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AAHAM</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 Powerful measure for Accounts Receivable Management</dc:subject>
  <dc:creator>hari.k@miramedajuba.com</dc:creator>
  <cp:lastModifiedBy>Vijila P V</cp:lastModifiedBy>
  <cp:revision>2</cp:revision>
  <cp:lastPrinted>2016-07-27T15:24:00Z</cp:lastPrinted>
  <dcterms:created xsi:type="dcterms:W3CDTF">2025-04-16T05:08:00Z</dcterms:created>
  <dcterms:modified xsi:type="dcterms:W3CDTF">2025-04-16T05:08:00Z</dcterms:modified>
</cp:coreProperties>
</file>