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2F880" w14:textId="77777777" w:rsidR="00E67B2F" w:rsidRPr="00796C48" w:rsidRDefault="00B1367C" w:rsidP="00B16558">
      <w:pPr>
        <w:tabs>
          <w:tab w:val="left" w:pos="990"/>
        </w:tabs>
        <w:rPr>
          <w:color w:val="000000" w:themeColor="text1"/>
          <w:sz w:val="22"/>
          <w:szCs w:val="22"/>
        </w:rPr>
      </w:pPr>
      <w:r w:rsidRPr="00796C48">
        <w:rPr>
          <w:noProof/>
          <w:color w:val="000000" w:themeColor="text1"/>
          <w:sz w:val="22"/>
          <w:szCs w:val="22"/>
        </w:rPr>
        <mc:AlternateContent>
          <mc:Choice Requires="wps">
            <w:drawing>
              <wp:anchor distT="0" distB="0" distL="114300" distR="114300" simplePos="0" relativeHeight="251659264" behindDoc="0" locked="0" layoutInCell="1" allowOverlap="1" wp14:anchorId="5F3CA3AD" wp14:editId="345FFE70">
                <wp:simplePos x="0" y="0"/>
                <wp:positionH relativeFrom="margin">
                  <wp:align>right</wp:align>
                </wp:positionH>
                <wp:positionV relativeFrom="paragraph">
                  <wp:posOffset>31750</wp:posOffset>
                </wp:positionV>
                <wp:extent cx="6629400" cy="3016250"/>
                <wp:effectExtent l="0" t="0" r="19050" b="12700"/>
                <wp:wrapNone/>
                <wp:docPr id="4" name="Bevel 4"/>
                <wp:cNvGraphicFramePr/>
                <a:graphic xmlns:a="http://schemas.openxmlformats.org/drawingml/2006/main">
                  <a:graphicData uri="http://schemas.microsoft.com/office/word/2010/wordprocessingShape">
                    <wps:wsp>
                      <wps:cNvSpPr/>
                      <wps:spPr>
                        <a:xfrm>
                          <a:off x="0" y="0"/>
                          <a:ext cx="6629400" cy="3016250"/>
                        </a:xfrm>
                        <a:prstGeom prst="bevel">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6377C" w14:textId="77777777" w:rsidR="00B1367C" w:rsidRPr="00C2455C" w:rsidRDefault="00B1367C" w:rsidP="00B1367C">
                            <w:r w:rsidRPr="00C2455C">
                              <w:t>Editorial</w:t>
                            </w:r>
                          </w:p>
                          <w:p w14:paraId="63DB9185" w14:textId="77777777" w:rsidR="00B1367C" w:rsidRPr="00C2455C" w:rsidRDefault="00B1367C" w:rsidP="00B1367C">
                            <w:r w:rsidRPr="00C2455C">
                              <w:t xml:space="preserve">Chennai Connexions has been a great tool that connects all our local members. Each issue covers issues and update from the industry experts. </w:t>
                            </w:r>
                          </w:p>
                          <w:p w14:paraId="796A96B8" w14:textId="77777777" w:rsidR="00B1367C" w:rsidRPr="00C2455C" w:rsidRDefault="00B1367C" w:rsidP="00B1367C">
                            <w:r w:rsidRPr="00C2455C">
                              <w:t>This issue talks about some of the important updates that would affect most of us.  We welcome you to contribute articles to the newsletter and share your knowledge and expertise with all the other members.</w:t>
                            </w:r>
                          </w:p>
                          <w:p w14:paraId="09251745" w14:textId="77777777" w:rsidR="00B1367C" w:rsidRPr="00C2455C" w:rsidRDefault="00B1367C" w:rsidP="00B1367C">
                            <w:r w:rsidRPr="00C2455C">
                              <w:t>We hope you find this edition useful. Happy reading!</w:t>
                            </w:r>
                          </w:p>
                          <w:p w14:paraId="6EFA6072" w14:textId="77777777" w:rsidR="00B1367C" w:rsidRPr="00C2455C" w:rsidRDefault="00B1367C" w:rsidP="00B1367C">
                            <w:r w:rsidRPr="00C2455C">
                              <w:t>Do you have an article for the next edition of Chennai Connexions? Please send it to secretary@aahamchennai.org!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CA3A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4" o:spid="_x0000_s1026" type="#_x0000_t84" style="position:absolute;margin-left:470.8pt;margin-top:2.5pt;width:522pt;height:2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" fillcolor="#d86b77 [1941]" strokecolor="#761e28 [2405]" strokeweight="2pt">
                <v:textbox>
                  <w:txbxContent>
                    <w:p w14:paraId="7E96377C" w14:textId="77777777" w:rsidR="00B1367C" w:rsidRPr="00C2455C" w:rsidRDefault="00B1367C" w:rsidP="00B1367C">
                      <w:r w:rsidRPr="00C2455C">
                        <w:t>Editorial</w:t>
                      </w:r>
                    </w:p>
                    <w:p w14:paraId="63DB9185" w14:textId="77777777" w:rsidR="00B1367C" w:rsidRPr="00C2455C" w:rsidRDefault="00B1367C" w:rsidP="00B1367C">
                      <w:r w:rsidRPr="00C2455C">
                        <w:t xml:space="preserve">Chennai Connexions has been a great tool that connects all our local members. Each issue covers issues and update from the industry experts. </w:t>
                      </w:r>
                    </w:p>
                    <w:p w14:paraId="796A96B8" w14:textId="77777777" w:rsidR="00B1367C" w:rsidRPr="00C2455C" w:rsidRDefault="00B1367C" w:rsidP="00B1367C">
                      <w:r w:rsidRPr="00C2455C">
                        <w:t>This issue talks about some of the important updates that would affect most of us.  We welcome you to contribute articles to the newsletter and share your knowledge and expertise with all the other members.</w:t>
                      </w:r>
                    </w:p>
                    <w:p w14:paraId="09251745" w14:textId="77777777" w:rsidR="00B1367C" w:rsidRPr="00C2455C" w:rsidRDefault="00B1367C" w:rsidP="00B1367C">
                      <w:r w:rsidRPr="00C2455C">
                        <w:t>We hope you find this edition useful. Happy reading!</w:t>
                      </w:r>
                    </w:p>
                    <w:p w14:paraId="6EFA6072" w14:textId="77777777" w:rsidR="00B1367C" w:rsidRPr="00C2455C" w:rsidRDefault="00B1367C" w:rsidP="00B1367C">
                      <w:r w:rsidRPr="00C2455C">
                        <w:t>Do you have an article for the next edition of Chennai Connexions? Please send it to secretary@aahamchennai.org!</w:t>
                      </w:r>
                    </w:p>
                  </w:txbxContent>
                </v:textbox>
                <w10:wrap anchorx="margin"/>
              </v:shape>
            </w:pict>
          </mc:Fallback>
        </mc:AlternateContent>
      </w:r>
    </w:p>
    <w:p w14:paraId="42B4170C" w14:textId="77777777" w:rsidR="0090149E" w:rsidRPr="00796C48" w:rsidRDefault="0090149E" w:rsidP="003C62F7">
      <w:pPr>
        <w:tabs>
          <w:tab w:val="left" w:pos="4485"/>
        </w:tabs>
        <w:rPr>
          <w:color w:val="000000" w:themeColor="text1"/>
          <w:sz w:val="22"/>
          <w:szCs w:val="22"/>
        </w:rPr>
      </w:pPr>
    </w:p>
    <w:p w14:paraId="11E50B51" w14:textId="77777777" w:rsidR="00BE388E" w:rsidRPr="00796C48" w:rsidRDefault="00BE388E" w:rsidP="003C62F7">
      <w:pPr>
        <w:tabs>
          <w:tab w:val="left" w:pos="4485"/>
        </w:tabs>
        <w:rPr>
          <w:color w:val="000000" w:themeColor="text1"/>
          <w:sz w:val="22"/>
          <w:szCs w:val="22"/>
        </w:rPr>
      </w:pPr>
    </w:p>
    <w:p w14:paraId="1AEFE1BE" w14:textId="77777777" w:rsidR="00BE388E" w:rsidRPr="00796C48" w:rsidRDefault="00BE388E" w:rsidP="003C62F7">
      <w:pPr>
        <w:tabs>
          <w:tab w:val="left" w:pos="4485"/>
        </w:tabs>
        <w:rPr>
          <w:color w:val="000000" w:themeColor="text1"/>
          <w:sz w:val="22"/>
          <w:szCs w:val="22"/>
        </w:rPr>
      </w:pPr>
    </w:p>
    <w:p w14:paraId="7FB3FC27" w14:textId="77777777" w:rsidR="00BE388E" w:rsidRPr="00796C48" w:rsidRDefault="00BE388E" w:rsidP="003C62F7">
      <w:pPr>
        <w:tabs>
          <w:tab w:val="left" w:pos="4485"/>
        </w:tabs>
        <w:rPr>
          <w:color w:val="000000" w:themeColor="text1"/>
          <w:sz w:val="22"/>
          <w:szCs w:val="22"/>
        </w:rPr>
      </w:pPr>
    </w:p>
    <w:p w14:paraId="36DD64F8" w14:textId="77777777" w:rsidR="00BE388E" w:rsidRPr="00796C48" w:rsidRDefault="00BE388E" w:rsidP="003C62F7">
      <w:pPr>
        <w:tabs>
          <w:tab w:val="left" w:pos="4485"/>
        </w:tabs>
        <w:rPr>
          <w:color w:val="000000" w:themeColor="text1"/>
          <w:sz w:val="22"/>
          <w:szCs w:val="22"/>
        </w:rPr>
      </w:pPr>
    </w:p>
    <w:p w14:paraId="66776139" w14:textId="77777777" w:rsidR="00BE388E" w:rsidRPr="00796C48" w:rsidRDefault="00BE388E" w:rsidP="003C62F7">
      <w:pPr>
        <w:tabs>
          <w:tab w:val="left" w:pos="4485"/>
        </w:tabs>
        <w:rPr>
          <w:color w:val="000000" w:themeColor="text1"/>
          <w:sz w:val="22"/>
          <w:szCs w:val="22"/>
        </w:rPr>
      </w:pPr>
    </w:p>
    <w:p w14:paraId="0CD9AD77" w14:textId="77777777" w:rsidR="00BE388E" w:rsidRPr="00796C48" w:rsidRDefault="00BE388E" w:rsidP="003C62F7">
      <w:pPr>
        <w:tabs>
          <w:tab w:val="left" w:pos="4485"/>
        </w:tabs>
        <w:rPr>
          <w:color w:val="000000" w:themeColor="text1"/>
          <w:sz w:val="22"/>
          <w:szCs w:val="22"/>
        </w:rPr>
      </w:pPr>
    </w:p>
    <w:p w14:paraId="15E054F9" w14:textId="77777777" w:rsidR="00BE388E" w:rsidRPr="00796C48" w:rsidRDefault="00BE388E" w:rsidP="003C62F7">
      <w:pPr>
        <w:tabs>
          <w:tab w:val="left" w:pos="4485"/>
        </w:tabs>
        <w:rPr>
          <w:color w:val="000000" w:themeColor="text1"/>
          <w:sz w:val="22"/>
          <w:szCs w:val="22"/>
        </w:rPr>
      </w:pPr>
    </w:p>
    <w:p w14:paraId="5A288469" w14:textId="77777777" w:rsidR="00BE388E" w:rsidRPr="00796C48" w:rsidRDefault="00BE388E" w:rsidP="003C62F7">
      <w:pPr>
        <w:tabs>
          <w:tab w:val="left" w:pos="4485"/>
        </w:tabs>
        <w:rPr>
          <w:color w:val="000000" w:themeColor="text1"/>
          <w:sz w:val="22"/>
          <w:szCs w:val="22"/>
        </w:rPr>
      </w:pPr>
    </w:p>
    <w:p w14:paraId="5F6C9393" w14:textId="77777777" w:rsidR="00BE388E" w:rsidRPr="00796C48" w:rsidRDefault="00BE388E" w:rsidP="003C62F7">
      <w:pPr>
        <w:tabs>
          <w:tab w:val="left" w:pos="4485"/>
        </w:tabs>
        <w:rPr>
          <w:color w:val="000000" w:themeColor="text1"/>
          <w:sz w:val="22"/>
          <w:szCs w:val="22"/>
        </w:rPr>
      </w:pPr>
    </w:p>
    <w:p w14:paraId="636649AA" w14:textId="77777777" w:rsidR="001F2746" w:rsidRPr="00796C48" w:rsidRDefault="00957B1F" w:rsidP="00957B1F">
      <w:pPr>
        <w:rPr>
          <w:rFonts w:cs="Arial"/>
          <w:b/>
          <w:color w:val="000000" w:themeColor="text1"/>
          <w:sz w:val="22"/>
          <w:szCs w:val="22"/>
        </w:rPr>
      </w:pPr>
      <w:r w:rsidRPr="00796C48">
        <w:rPr>
          <w:rFonts w:cs="Arial"/>
          <w:b/>
          <w:color w:val="000000" w:themeColor="text1"/>
          <w:sz w:val="22"/>
          <w:szCs w:val="22"/>
        </w:rPr>
        <w:t xml:space="preserve">                  </w:t>
      </w:r>
    </w:p>
    <w:p w14:paraId="6624E1BC" w14:textId="77777777" w:rsidR="00BE388E" w:rsidRPr="00796C48" w:rsidRDefault="00BE388E" w:rsidP="00957B1F">
      <w:pPr>
        <w:rPr>
          <w:rFonts w:cs="Arial"/>
          <w:b/>
          <w:color w:val="000000" w:themeColor="text1"/>
          <w:sz w:val="22"/>
          <w:szCs w:val="22"/>
        </w:rPr>
      </w:pPr>
    </w:p>
    <w:p w14:paraId="4D70E8D4" w14:textId="77777777" w:rsidR="00F37A7A" w:rsidRPr="00F37A7A" w:rsidRDefault="00F37A7A" w:rsidP="00F37A7A">
      <w:pPr>
        <w:jc w:val="center"/>
        <w:rPr>
          <w:rFonts w:ascii="Tahoma" w:hAnsi="Tahoma" w:cs="Tahoma"/>
          <w:b/>
          <w:color w:val="000000" w:themeColor="text1"/>
          <w:sz w:val="18"/>
          <w:szCs w:val="18"/>
        </w:rPr>
      </w:pPr>
      <w:r w:rsidRPr="00F37A7A">
        <w:rPr>
          <w:rFonts w:ascii="Tahoma" w:hAnsi="Tahoma" w:cs="Tahoma"/>
          <w:b/>
          <w:color w:val="000000" w:themeColor="text1"/>
          <w:sz w:val="18"/>
          <w:szCs w:val="18"/>
        </w:rPr>
        <w:t>Insights in this edition</w:t>
      </w:r>
    </w:p>
    <w:p w14:paraId="7FA0DE29" w14:textId="77777777" w:rsidR="00F37A7A" w:rsidRPr="00F37A7A" w:rsidRDefault="00F37A7A" w:rsidP="00F37A7A">
      <w:pPr>
        <w:rPr>
          <w:rFonts w:ascii="Tahoma" w:hAnsi="Tahoma" w:cs="Tahoma"/>
          <w:b/>
          <w:color w:val="000000" w:themeColor="text1"/>
          <w:sz w:val="18"/>
          <w:szCs w:val="18"/>
        </w:rPr>
      </w:pPr>
    </w:p>
    <w:p w14:paraId="5977C03B" w14:textId="77777777" w:rsidR="00F37A7A" w:rsidRPr="00F37A7A" w:rsidRDefault="00F37A7A" w:rsidP="00F37A7A">
      <w:pPr>
        <w:rPr>
          <w:rFonts w:ascii="Tahoma" w:eastAsia="Times New Roman" w:hAnsi="Tahoma" w:cs="Tahoma"/>
          <w:b/>
          <w:color w:val="000000" w:themeColor="text1"/>
          <w:sz w:val="18"/>
          <w:szCs w:val="18"/>
        </w:rPr>
      </w:pPr>
    </w:p>
    <w:p w14:paraId="621682A7" w14:textId="56B98D7D" w:rsidR="00F37A7A" w:rsidRPr="00F37A7A" w:rsidRDefault="00FA1AE2" w:rsidP="00F37A7A">
      <w:pPr>
        <w:ind w:left="720" w:firstLine="720"/>
        <w:rPr>
          <w:rFonts w:ascii="Tahoma" w:hAnsi="Tahoma" w:cs="Tahoma"/>
          <w:b/>
          <w:color w:val="000000" w:themeColor="text1"/>
          <w:sz w:val="18"/>
          <w:szCs w:val="18"/>
        </w:rPr>
      </w:pPr>
      <w:r>
        <w:rPr>
          <w:rFonts w:ascii="Tahoma" w:hAnsi="Tahoma" w:cs="Tahoma"/>
          <w:b/>
          <w:color w:val="000000" w:themeColor="text1"/>
          <w:sz w:val="18"/>
          <w:szCs w:val="18"/>
        </w:rPr>
        <w:t>An Overview of Medicare Point of Service</w:t>
      </w:r>
      <w:r w:rsidR="00F37A7A" w:rsidRPr="00F37A7A">
        <w:rPr>
          <w:rFonts w:ascii="Tahoma" w:hAnsi="Tahoma" w:cs="Tahoma"/>
          <w:b/>
          <w:color w:val="000000" w:themeColor="text1"/>
          <w:sz w:val="18"/>
          <w:szCs w:val="18"/>
        </w:rPr>
        <w:t>-------------------------------------------------------</w:t>
      </w:r>
      <w:r w:rsidR="00A321DE">
        <w:rPr>
          <w:rFonts w:ascii="Tahoma" w:hAnsi="Tahoma" w:cs="Tahoma"/>
          <w:b/>
          <w:color w:val="000000" w:themeColor="text1"/>
          <w:sz w:val="18"/>
          <w:szCs w:val="18"/>
        </w:rPr>
        <w:t>-</w:t>
      </w:r>
      <w:r w:rsidR="00F37A7A" w:rsidRPr="00F37A7A">
        <w:rPr>
          <w:rFonts w:ascii="Tahoma" w:hAnsi="Tahoma" w:cs="Tahoma"/>
          <w:b/>
          <w:color w:val="000000" w:themeColor="text1"/>
          <w:sz w:val="18"/>
          <w:szCs w:val="18"/>
        </w:rPr>
        <w:t>-</w:t>
      </w:r>
      <w:r w:rsidR="00A321DE">
        <w:rPr>
          <w:rFonts w:ascii="Tahoma" w:hAnsi="Tahoma" w:cs="Tahoma"/>
          <w:b/>
          <w:color w:val="000000" w:themeColor="text1"/>
          <w:sz w:val="18"/>
          <w:szCs w:val="18"/>
        </w:rPr>
        <w:t>-</w:t>
      </w:r>
      <w:r w:rsidR="00F37A7A" w:rsidRPr="00F37A7A">
        <w:rPr>
          <w:rFonts w:ascii="Tahoma" w:hAnsi="Tahoma" w:cs="Tahoma"/>
          <w:b/>
          <w:color w:val="000000" w:themeColor="text1"/>
          <w:sz w:val="18"/>
          <w:szCs w:val="18"/>
        </w:rPr>
        <w:t xml:space="preserve">Pg. 2 </w:t>
      </w:r>
    </w:p>
    <w:p w14:paraId="15343282" w14:textId="27BDCA5B" w:rsidR="00BD6569" w:rsidRPr="00F37A7A" w:rsidRDefault="00F11CE6" w:rsidP="00BD6569">
      <w:pPr>
        <w:ind w:left="720" w:firstLine="720"/>
        <w:rPr>
          <w:rFonts w:ascii="Tahoma" w:hAnsi="Tahoma" w:cs="Tahoma"/>
          <w:b/>
          <w:color w:val="000000" w:themeColor="text1"/>
          <w:sz w:val="18"/>
          <w:szCs w:val="18"/>
        </w:rPr>
      </w:pPr>
      <w:r>
        <w:rPr>
          <w:rFonts w:ascii="Tahoma" w:hAnsi="Tahoma" w:cs="Tahoma"/>
          <w:b/>
          <w:color w:val="000000" w:themeColor="text1"/>
          <w:sz w:val="18"/>
          <w:szCs w:val="18"/>
        </w:rPr>
        <w:t>How To Avoid Down code Payment in E &amp; M Service</w:t>
      </w:r>
      <w:r w:rsidR="00BD6569" w:rsidRPr="00F37A7A">
        <w:rPr>
          <w:rFonts w:ascii="Tahoma" w:hAnsi="Tahoma" w:cs="Tahoma"/>
          <w:b/>
          <w:color w:val="000000" w:themeColor="text1"/>
          <w:sz w:val="18"/>
          <w:szCs w:val="18"/>
        </w:rPr>
        <w:t>---------------------------------------------</w:t>
      </w:r>
      <w:r w:rsidR="00A321DE">
        <w:rPr>
          <w:rFonts w:ascii="Tahoma" w:hAnsi="Tahoma" w:cs="Tahoma"/>
          <w:b/>
          <w:color w:val="000000" w:themeColor="text1"/>
          <w:sz w:val="18"/>
          <w:szCs w:val="18"/>
        </w:rPr>
        <w:t>-</w:t>
      </w:r>
      <w:r w:rsidR="00BD6569" w:rsidRPr="00F37A7A">
        <w:rPr>
          <w:rFonts w:ascii="Tahoma" w:hAnsi="Tahoma" w:cs="Tahoma"/>
          <w:b/>
          <w:color w:val="000000" w:themeColor="text1"/>
          <w:sz w:val="18"/>
          <w:szCs w:val="18"/>
        </w:rPr>
        <w:t>Pg.</w:t>
      </w:r>
      <w:r w:rsidR="00A321DE">
        <w:rPr>
          <w:rFonts w:ascii="Tahoma" w:hAnsi="Tahoma" w:cs="Tahoma"/>
          <w:b/>
          <w:color w:val="000000" w:themeColor="text1"/>
          <w:sz w:val="18"/>
          <w:szCs w:val="18"/>
        </w:rPr>
        <w:t xml:space="preserve"> </w:t>
      </w:r>
      <w:r w:rsidR="00BD6569">
        <w:rPr>
          <w:rFonts w:ascii="Tahoma" w:hAnsi="Tahoma" w:cs="Tahoma"/>
          <w:b/>
          <w:color w:val="000000" w:themeColor="text1"/>
          <w:sz w:val="18"/>
          <w:szCs w:val="18"/>
        </w:rPr>
        <w:t>5</w:t>
      </w:r>
    </w:p>
    <w:p w14:paraId="0E8273D4" w14:textId="7086FB9D" w:rsidR="00BD6569" w:rsidRPr="00F37A7A" w:rsidRDefault="00B17404" w:rsidP="00BD6569">
      <w:pPr>
        <w:ind w:left="720" w:firstLine="720"/>
        <w:rPr>
          <w:rFonts w:ascii="Tahoma" w:hAnsi="Tahoma" w:cs="Tahoma"/>
          <w:b/>
          <w:color w:val="000000" w:themeColor="text1"/>
          <w:sz w:val="18"/>
          <w:szCs w:val="18"/>
        </w:rPr>
      </w:pPr>
      <w:r>
        <w:rPr>
          <w:rFonts w:ascii="Tahoma" w:hAnsi="Tahoma" w:cs="Tahoma"/>
          <w:b/>
          <w:color w:val="000000" w:themeColor="text1"/>
          <w:sz w:val="18"/>
          <w:szCs w:val="18"/>
        </w:rPr>
        <w:t xml:space="preserve">Payer Policies </w:t>
      </w:r>
      <w:r w:rsidR="00946207">
        <w:rPr>
          <w:rFonts w:ascii="Tahoma" w:hAnsi="Tahoma" w:cs="Tahoma"/>
          <w:b/>
          <w:color w:val="000000" w:themeColor="text1"/>
          <w:sz w:val="18"/>
          <w:szCs w:val="18"/>
        </w:rPr>
        <w:t>for</w:t>
      </w:r>
      <w:r>
        <w:rPr>
          <w:rFonts w:ascii="Tahoma" w:hAnsi="Tahoma" w:cs="Tahoma"/>
          <w:b/>
          <w:color w:val="000000" w:themeColor="text1"/>
          <w:sz w:val="18"/>
          <w:szCs w:val="18"/>
        </w:rPr>
        <w:t xml:space="preserve"> Medical Necessity-------------</w:t>
      </w:r>
      <w:r w:rsidR="00BD6569">
        <w:rPr>
          <w:rFonts w:ascii="Tahoma" w:hAnsi="Tahoma" w:cs="Tahoma"/>
          <w:b/>
          <w:color w:val="000000" w:themeColor="text1"/>
          <w:sz w:val="18"/>
          <w:szCs w:val="18"/>
        </w:rPr>
        <w:t>-------</w:t>
      </w:r>
      <w:r w:rsidR="00BD6569" w:rsidRPr="00F37A7A">
        <w:rPr>
          <w:rFonts w:ascii="Tahoma" w:hAnsi="Tahoma" w:cs="Tahoma"/>
          <w:b/>
          <w:color w:val="000000" w:themeColor="text1"/>
          <w:sz w:val="18"/>
          <w:szCs w:val="18"/>
        </w:rPr>
        <w:t>-------------------------------------------</w:t>
      </w:r>
      <w:r w:rsidR="00BD6569">
        <w:rPr>
          <w:rFonts w:ascii="Tahoma" w:hAnsi="Tahoma" w:cs="Tahoma"/>
          <w:b/>
          <w:color w:val="000000" w:themeColor="text1"/>
          <w:sz w:val="18"/>
          <w:szCs w:val="18"/>
        </w:rPr>
        <w:t>-</w:t>
      </w:r>
      <w:r w:rsidR="00BD6569" w:rsidRPr="00F37A7A">
        <w:rPr>
          <w:rFonts w:ascii="Tahoma" w:hAnsi="Tahoma" w:cs="Tahoma"/>
          <w:b/>
          <w:color w:val="000000" w:themeColor="text1"/>
          <w:sz w:val="18"/>
          <w:szCs w:val="18"/>
        </w:rPr>
        <w:t xml:space="preserve">Pg. </w:t>
      </w:r>
      <w:r w:rsidR="00A321DE">
        <w:rPr>
          <w:rFonts w:ascii="Tahoma" w:hAnsi="Tahoma" w:cs="Tahoma"/>
          <w:b/>
          <w:color w:val="000000" w:themeColor="text1"/>
          <w:sz w:val="18"/>
          <w:szCs w:val="18"/>
        </w:rPr>
        <w:t>8</w:t>
      </w:r>
    </w:p>
    <w:p w14:paraId="22749D8D" w14:textId="015C47DE" w:rsidR="008A64F9" w:rsidRDefault="008A64F9" w:rsidP="008A64F9">
      <w:pPr>
        <w:spacing w:after="270" w:line="240" w:lineRule="auto"/>
        <w:rPr>
          <w:rFonts w:ascii="Tahoma" w:eastAsia="Times New Roman" w:hAnsi="Tahoma" w:cs="Tahoma"/>
          <w:color w:val="0E0B3D"/>
          <w:sz w:val="18"/>
          <w:szCs w:val="18"/>
          <w:lang w:eastAsia="en-IN"/>
        </w:rPr>
      </w:pPr>
    </w:p>
    <w:p w14:paraId="19CC9FE0" w14:textId="77777777" w:rsidR="00FA1AE2" w:rsidRDefault="00FA1AE2" w:rsidP="008A64F9">
      <w:pPr>
        <w:spacing w:after="270" w:line="240" w:lineRule="auto"/>
        <w:rPr>
          <w:rFonts w:ascii="Tahoma" w:eastAsia="Times New Roman" w:hAnsi="Tahoma" w:cs="Tahoma"/>
          <w:color w:val="0E0B3D"/>
          <w:sz w:val="18"/>
          <w:szCs w:val="18"/>
          <w:lang w:eastAsia="en-IN"/>
        </w:rPr>
      </w:pPr>
    </w:p>
    <w:p w14:paraId="62F82336" w14:textId="77777777" w:rsidR="009F3322" w:rsidRPr="00F37A7A" w:rsidRDefault="009F3322" w:rsidP="008A64F9">
      <w:pPr>
        <w:spacing w:after="270" w:line="240" w:lineRule="auto"/>
        <w:rPr>
          <w:rFonts w:ascii="Tahoma" w:eastAsia="Times New Roman" w:hAnsi="Tahoma" w:cs="Tahoma"/>
          <w:color w:val="0E0B3D"/>
          <w:sz w:val="18"/>
          <w:szCs w:val="18"/>
          <w:lang w:eastAsia="en-IN"/>
        </w:rPr>
      </w:pPr>
    </w:p>
    <w:p w14:paraId="2DF8A447" w14:textId="63D3AE73" w:rsidR="00D80C9B" w:rsidRDefault="00FA1AE2" w:rsidP="00FA1AE2">
      <w:pPr>
        <w:jc w:val="center"/>
        <w:rPr>
          <w:rFonts w:ascii="Tahoma" w:hAnsi="Tahoma" w:cs="Tahoma"/>
          <w:bCs/>
          <w:sz w:val="24"/>
          <w:szCs w:val="24"/>
        </w:rPr>
        <w:sectPr w:rsidR="00D80C9B" w:rsidSect="00F37A7A">
          <w:headerReference w:type="default" r:id="rId8"/>
          <w:footerReference w:type="default" r:id="rId9"/>
          <w:type w:val="continuous"/>
          <w:pgSz w:w="12240" w:h="15840" w:code="1"/>
          <w:pgMar w:top="720" w:right="720" w:bottom="720" w:left="346" w:header="720" w:footer="720" w:gutter="0"/>
          <w:cols w:space="720"/>
          <w:docGrid w:linePitch="360"/>
        </w:sectPr>
      </w:pPr>
      <w:r>
        <w:rPr>
          <w:rFonts w:ascii="Tahoma" w:hAnsi="Tahoma" w:cs="Tahoma"/>
          <w:b/>
          <w:sz w:val="42"/>
          <w:szCs w:val="42"/>
        </w:rPr>
        <w:lastRenderedPageBreak/>
        <w:t>Medicare Point of Service</w:t>
      </w:r>
    </w:p>
    <w:p w14:paraId="3734ED99" w14:textId="01CC3223" w:rsidR="00FA1AE2" w:rsidRPr="00FA1AE2" w:rsidRDefault="00FA1AE2" w:rsidP="00FA1AE2">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 xml:space="preserve">The Medicare POS (Point of Service) is an option for Medicare beneficiaries that involves a blend of traditional Medicare and managed care options. It combines some features of Medicare Part A (hospital insurance), Part B (medical insurance), and provides a level of flexibility in choosing healthcare providers. </w:t>
      </w:r>
      <w:r w:rsidR="00C94B25" w:rsidRPr="00FA1AE2">
        <w:rPr>
          <w:rFonts w:ascii="Tahoma" w:hAnsi="Tahoma" w:cs="Tahoma"/>
          <w:b/>
          <w:bCs/>
          <w:sz w:val="22"/>
          <w:szCs w:val="22"/>
          <w:lang w:val="en-IN"/>
        </w:rPr>
        <w:t>Let us</w:t>
      </w:r>
      <w:r w:rsidRPr="00FA1AE2">
        <w:rPr>
          <w:rFonts w:ascii="Tahoma" w:hAnsi="Tahoma" w:cs="Tahoma"/>
          <w:b/>
          <w:bCs/>
          <w:sz w:val="22"/>
          <w:szCs w:val="22"/>
          <w:lang w:val="en-IN"/>
        </w:rPr>
        <w:t xml:space="preserve"> break down the key intricacies of how the Medicare POS works:</w:t>
      </w:r>
    </w:p>
    <w:p w14:paraId="048BCE38" w14:textId="77777777" w:rsidR="00FA1AE2" w:rsidRPr="00FA1AE2" w:rsidRDefault="00FA1AE2" w:rsidP="00FA1AE2">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1. Overview of Medicare POS:</w:t>
      </w:r>
    </w:p>
    <w:p w14:paraId="0272E056" w14:textId="36C77CB0" w:rsidR="00FA1AE2" w:rsidRPr="00FA1AE2" w:rsidRDefault="00FA1AE2" w:rsidP="00FA1AE2">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 xml:space="preserve">Medicare POS is a hybrid model primarily available through Medicare Advantage plans (Part C). </w:t>
      </w:r>
      <w:r w:rsidR="00C94B25" w:rsidRPr="00FA1AE2">
        <w:rPr>
          <w:rFonts w:ascii="Tahoma" w:hAnsi="Tahoma" w:cs="Tahoma"/>
          <w:b/>
          <w:bCs/>
          <w:sz w:val="22"/>
          <w:szCs w:val="22"/>
          <w:lang w:val="en-IN"/>
        </w:rPr>
        <w:t>It is</w:t>
      </w:r>
      <w:r w:rsidRPr="00FA1AE2">
        <w:rPr>
          <w:rFonts w:ascii="Tahoma" w:hAnsi="Tahoma" w:cs="Tahoma"/>
          <w:b/>
          <w:bCs/>
          <w:sz w:val="22"/>
          <w:szCs w:val="22"/>
          <w:lang w:val="en-IN"/>
        </w:rPr>
        <w:t xml:space="preserve"> a managed care model that allows beneficiaries to access care in-network as well as out-of-network providers, with varying costs.</w:t>
      </w:r>
    </w:p>
    <w:p w14:paraId="0C14FA3E" w14:textId="77777777" w:rsidR="00FA1AE2" w:rsidRPr="00FA1AE2" w:rsidRDefault="00FA1AE2" w:rsidP="00FA1AE2">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2. In-Network vs. Out-of-Network:</w:t>
      </w:r>
    </w:p>
    <w:p w14:paraId="1BD0DC71" w14:textId="77777777" w:rsidR="00FA1AE2" w:rsidRPr="00FA1AE2" w:rsidRDefault="00FA1AE2" w:rsidP="00FA1AE2">
      <w:pPr>
        <w:pStyle w:val="NormalWeb"/>
        <w:numPr>
          <w:ilvl w:val="0"/>
          <w:numId w:val="61"/>
        </w:numPr>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 xml:space="preserve">In-Network Care: When beneficiaries use in-network providers, the costs are </w:t>
      </w:r>
      <w:r w:rsidRPr="00FA1AE2">
        <w:rPr>
          <w:rFonts w:ascii="Tahoma" w:hAnsi="Tahoma" w:cs="Tahoma"/>
          <w:b/>
          <w:bCs/>
          <w:sz w:val="22"/>
          <w:szCs w:val="22"/>
          <w:lang w:val="en-IN"/>
        </w:rPr>
        <w:t>usually lower, and the plan pays a larger portion of the cost.</w:t>
      </w:r>
    </w:p>
    <w:p w14:paraId="36A5A333" w14:textId="77777777" w:rsidR="00FA1AE2" w:rsidRPr="00FA1AE2" w:rsidRDefault="00FA1AE2" w:rsidP="00FA1AE2">
      <w:pPr>
        <w:pStyle w:val="NormalWeb"/>
        <w:numPr>
          <w:ilvl w:val="0"/>
          <w:numId w:val="61"/>
        </w:numPr>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Out-of-Network Care: Beneficiaries can also see out-of-network providers, but it will usually result in higher costs. You might have to pay higher co-pays, coinsurance, or even the full cost of services.</w:t>
      </w:r>
    </w:p>
    <w:p w14:paraId="0B72A30D" w14:textId="77777777" w:rsidR="00FA1AE2" w:rsidRPr="00FA1AE2" w:rsidRDefault="00FA1AE2" w:rsidP="00FA1AE2">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3. Referral Requirement:</w:t>
      </w:r>
    </w:p>
    <w:p w14:paraId="47E5D87A" w14:textId="1D960BB6" w:rsidR="00FA1AE2" w:rsidRPr="00FA1AE2" w:rsidRDefault="00FA1AE2" w:rsidP="00FA1AE2">
      <w:pPr>
        <w:pStyle w:val="NormalWeb"/>
        <w:numPr>
          <w:ilvl w:val="0"/>
          <w:numId w:val="62"/>
        </w:numPr>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 xml:space="preserve">In the case of a Medicare POS plan, a primary care physician (PCP) typically plays </w:t>
      </w:r>
      <w:r w:rsidR="00C94B25" w:rsidRPr="00FA1AE2">
        <w:rPr>
          <w:rFonts w:ascii="Tahoma" w:hAnsi="Tahoma" w:cs="Tahoma"/>
          <w:b/>
          <w:bCs/>
          <w:sz w:val="22"/>
          <w:szCs w:val="22"/>
          <w:lang w:val="en-IN"/>
        </w:rPr>
        <w:t>a vital role</w:t>
      </w:r>
      <w:r w:rsidRPr="00FA1AE2">
        <w:rPr>
          <w:rFonts w:ascii="Tahoma" w:hAnsi="Tahoma" w:cs="Tahoma"/>
          <w:b/>
          <w:bCs/>
          <w:sz w:val="22"/>
          <w:szCs w:val="22"/>
          <w:lang w:val="en-IN"/>
        </w:rPr>
        <w:t>. For access to specialists, you may be required to get a referral from your PCP.</w:t>
      </w:r>
    </w:p>
    <w:p w14:paraId="57AEA758" w14:textId="77777777" w:rsidR="00FA1AE2" w:rsidRDefault="00FA1AE2" w:rsidP="00FA1AE2">
      <w:pPr>
        <w:pStyle w:val="NormalWeb"/>
        <w:numPr>
          <w:ilvl w:val="0"/>
          <w:numId w:val="62"/>
        </w:numPr>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If you go outside the network for care without a referral, your plan may not cover the cost or may only cover part of the cost.</w:t>
      </w:r>
    </w:p>
    <w:p w14:paraId="35D4F9ED" w14:textId="77777777" w:rsidR="00BD6569" w:rsidRDefault="00BD6569" w:rsidP="00BD6569">
      <w:pPr>
        <w:pStyle w:val="NormalWeb"/>
        <w:shd w:val="clear" w:color="auto" w:fill="FFFFFF"/>
        <w:spacing w:line="360" w:lineRule="atLeast"/>
        <w:rPr>
          <w:rFonts w:ascii="Tahoma" w:hAnsi="Tahoma" w:cs="Tahoma"/>
          <w:b/>
          <w:bCs/>
          <w:sz w:val="22"/>
          <w:szCs w:val="22"/>
          <w:lang w:val="en-IN"/>
        </w:rPr>
      </w:pPr>
    </w:p>
    <w:p w14:paraId="71608A10" w14:textId="7EB8513B" w:rsidR="00BD6569" w:rsidRPr="00FA1AE2" w:rsidRDefault="00BD6569" w:rsidP="00BD6569">
      <w:pPr>
        <w:pStyle w:val="NormalWeb"/>
        <w:shd w:val="clear" w:color="auto" w:fill="FFFFFF"/>
        <w:spacing w:line="360" w:lineRule="atLeast"/>
        <w:rPr>
          <w:rFonts w:ascii="Tahoma" w:hAnsi="Tahoma" w:cs="Tahoma"/>
          <w:b/>
          <w:bCs/>
          <w:sz w:val="22"/>
          <w:szCs w:val="22"/>
          <w:lang w:val="en-IN"/>
        </w:rPr>
      </w:pPr>
      <w:r>
        <w:rPr>
          <w:noProof/>
        </w:rPr>
        <w:lastRenderedPageBreak/>
        <w:drawing>
          <wp:inline distT="0" distB="0" distL="0" distR="0" wp14:anchorId="00113A86" wp14:editId="1F49EA72">
            <wp:extent cx="3284220" cy="1775460"/>
            <wp:effectExtent l="0" t="0" r="0" b="0"/>
            <wp:docPr id="1476741958" name="Picture 4" descr="Affordable Medical Insu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41958" name="Picture 4" descr="Affordable Medical Insurance ..."/>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4220" cy="1775460"/>
                    </a:xfrm>
                    <a:prstGeom prst="rect">
                      <a:avLst/>
                    </a:prstGeom>
                    <a:noFill/>
                    <a:ln>
                      <a:noFill/>
                    </a:ln>
                  </pic:spPr>
                </pic:pic>
              </a:graphicData>
            </a:graphic>
          </wp:inline>
        </w:drawing>
      </w:r>
    </w:p>
    <w:p w14:paraId="6256D1CE" w14:textId="77777777" w:rsidR="00FA1AE2" w:rsidRPr="00FA1AE2" w:rsidRDefault="00FA1AE2" w:rsidP="00FA1AE2">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4. Flexibility:</w:t>
      </w:r>
    </w:p>
    <w:p w14:paraId="37BBA8D3" w14:textId="223E3AD6" w:rsidR="00FA1AE2" w:rsidRPr="00FA1AE2" w:rsidRDefault="00FA1AE2" w:rsidP="00FA1AE2">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 xml:space="preserve">One of the </w:t>
      </w:r>
      <w:r w:rsidR="00C94B25" w:rsidRPr="00FA1AE2">
        <w:rPr>
          <w:rFonts w:ascii="Tahoma" w:hAnsi="Tahoma" w:cs="Tahoma"/>
          <w:b/>
          <w:bCs/>
          <w:sz w:val="22"/>
          <w:szCs w:val="22"/>
          <w:lang w:val="en-IN"/>
        </w:rPr>
        <w:t>key features</w:t>
      </w:r>
      <w:r w:rsidRPr="00FA1AE2">
        <w:rPr>
          <w:rFonts w:ascii="Tahoma" w:hAnsi="Tahoma" w:cs="Tahoma"/>
          <w:b/>
          <w:bCs/>
          <w:sz w:val="22"/>
          <w:szCs w:val="22"/>
          <w:lang w:val="en-IN"/>
        </w:rPr>
        <w:t xml:space="preserve"> of a POS plan is the flexibility it offers beneficiaries. If you prefer to see a specialist or provider outside of the plan’s network, you still have the option to do so, although at a higher cost than using in-network services.</w:t>
      </w:r>
    </w:p>
    <w:p w14:paraId="35486A17" w14:textId="77777777" w:rsidR="00FA1AE2" w:rsidRPr="00FA1AE2" w:rsidRDefault="00FA1AE2" w:rsidP="00FA1AE2">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5. Costs and Coverage:</w:t>
      </w:r>
    </w:p>
    <w:p w14:paraId="361ABA1D" w14:textId="77777777" w:rsidR="00FA1AE2" w:rsidRPr="00FA1AE2" w:rsidRDefault="00FA1AE2" w:rsidP="00FA1AE2">
      <w:pPr>
        <w:pStyle w:val="NormalWeb"/>
        <w:numPr>
          <w:ilvl w:val="0"/>
          <w:numId w:val="63"/>
        </w:numPr>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Premiums: The cost of the Medicare POS plan may include premiums, and these can vary depending on the insurer and plan options.</w:t>
      </w:r>
    </w:p>
    <w:p w14:paraId="3A62C87F" w14:textId="77777777" w:rsidR="00FA1AE2" w:rsidRPr="00FA1AE2" w:rsidRDefault="00FA1AE2" w:rsidP="00FA1AE2">
      <w:pPr>
        <w:pStyle w:val="NormalWeb"/>
        <w:numPr>
          <w:ilvl w:val="0"/>
          <w:numId w:val="63"/>
        </w:numPr>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 xml:space="preserve">Co-pays/Co-insurance: The plan may have different co-pays and co-insurance </w:t>
      </w:r>
      <w:r w:rsidRPr="00FA1AE2">
        <w:rPr>
          <w:rFonts w:ascii="Tahoma" w:hAnsi="Tahoma" w:cs="Tahoma"/>
          <w:b/>
          <w:bCs/>
          <w:sz w:val="22"/>
          <w:szCs w:val="22"/>
          <w:lang w:val="en-IN"/>
        </w:rPr>
        <w:t>rates based on whether you receive care in-network or out-of-network.</w:t>
      </w:r>
    </w:p>
    <w:p w14:paraId="7AB2816E" w14:textId="685F5796" w:rsidR="00FA1AE2" w:rsidRDefault="00FA1AE2" w:rsidP="00FA1AE2">
      <w:pPr>
        <w:pStyle w:val="NormalWeb"/>
        <w:numPr>
          <w:ilvl w:val="0"/>
          <w:numId w:val="63"/>
        </w:numPr>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 xml:space="preserve">Deductibles and Out-of-Pocket Costs: You may be responsible for deductibles, and there could be a maximum out-of-pocket limit which helps cap your expenses </w:t>
      </w:r>
      <w:r w:rsidR="00C94B25" w:rsidRPr="00FA1AE2">
        <w:rPr>
          <w:rFonts w:ascii="Tahoma" w:hAnsi="Tahoma" w:cs="Tahoma"/>
          <w:b/>
          <w:bCs/>
          <w:sz w:val="22"/>
          <w:szCs w:val="22"/>
          <w:lang w:val="en-IN"/>
        </w:rPr>
        <w:t>each year</w:t>
      </w:r>
      <w:r w:rsidRPr="00FA1AE2">
        <w:rPr>
          <w:rFonts w:ascii="Tahoma" w:hAnsi="Tahoma" w:cs="Tahoma"/>
          <w:b/>
          <w:bCs/>
          <w:sz w:val="22"/>
          <w:szCs w:val="22"/>
          <w:lang w:val="en-IN"/>
        </w:rPr>
        <w:t>.</w:t>
      </w:r>
    </w:p>
    <w:p w14:paraId="2D1C5C3D" w14:textId="77777777" w:rsidR="00FA1AE2" w:rsidRPr="00FA1AE2" w:rsidRDefault="00FA1AE2" w:rsidP="00FA1AE2">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6. Eligibility:</w:t>
      </w:r>
    </w:p>
    <w:p w14:paraId="340B4CA1" w14:textId="2C7C5608" w:rsidR="00FA1AE2" w:rsidRPr="00FA1AE2" w:rsidRDefault="00FA1AE2" w:rsidP="00FA1AE2">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 xml:space="preserve">To be eligible for a Medicare POS plan, a beneficiary must be eligible for Medicare, which includes those </w:t>
      </w:r>
      <w:r w:rsidR="00C94B25" w:rsidRPr="00FA1AE2">
        <w:rPr>
          <w:rFonts w:ascii="Tahoma" w:hAnsi="Tahoma" w:cs="Tahoma"/>
          <w:b/>
          <w:bCs/>
          <w:sz w:val="22"/>
          <w:szCs w:val="22"/>
          <w:lang w:val="en-IN"/>
        </w:rPr>
        <w:t>sixty-five</w:t>
      </w:r>
      <w:r w:rsidRPr="00FA1AE2">
        <w:rPr>
          <w:rFonts w:ascii="Tahoma" w:hAnsi="Tahoma" w:cs="Tahoma"/>
          <w:b/>
          <w:bCs/>
          <w:sz w:val="22"/>
          <w:szCs w:val="22"/>
          <w:lang w:val="en-IN"/>
        </w:rPr>
        <w:t xml:space="preserve"> or older or those with certain disabilities.</w:t>
      </w:r>
    </w:p>
    <w:p w14:paraId="3087865E" w14:textId="77777777" w:rsidR="00FA1AE2" w:rsidRPr="00FA1AE2" w:rsidRDefault="00FA1AE2" w:rsidP="00FA1AE2">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7. Medicare Advantage and POS:</w:t>
      </w:r>
    </w:p>
    <w:p w14:paraId="5A3AA1BC" w14:textId="77777777" w:rsidR="00FA1AE2" w:rsidRPr="00FA1AE2" w:rsidRDefault="00FA1AE2" w:rsidP="00FA1AE2">
      <w:pPr>
        <w:pStyle w:val="NormalWeb"/>
        <w:numPr>
          <w:ilvl w:val="0"/>
          <w:numId w:val="64"/>
        </w:numPr>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Medicare POS is typically found in Medicare Advantage Plans (Part C) that incorporate managed care. These plans offer the benefit of Medicare’s Part A and Part B coverage along with extra benefits like vision, dental, and wellness programs.</w:t>
      </w:r>
    </w:p>
    <w:p w14:paraId="165B7E1E" w14:textId="77777777" w:rsidR="00FA1AE2" w:rsidRPr="00FA1AE2" w:rsidRDefault="00FA1AE2" w:rsidP="00FA1AE2">
      <w:pPr>
        <w:pStyle w:val="NormalWeb"/>
        <w:numPr>
          <w:ilvl w:val="0"/>
          <w:numId w:val="64"/>
        </w:numPr>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 xml:space="preserve">POS vs HMO/PPO: Medicare Advantage plans may include POS options </w:t>
      </w:r>
      <w:r w:rsidRPr="00FA1AE2">
        <w:rPr>
          <w:rFonts w:ascii="Tahoma" w:hAnsi="Tahoma" w:cs="Tahoma"/>
          <w:b/>
          <w:bCs/>
          <w:sz w:val="22"/>
          <w:szCs w:val="22"/>
          <w:lang w:val="en-IN"/>
        </w:rPr>
        <w:lastRenderedPageBreak/>
        <w:t>alongside other models like HMO (Health Maintenance Organization) or PPO (Preferred Provider Organization). Compared to HMO, POS plans offer more flexibility in seeing out-of-network providers, though it often comes at a higher cost.</w:t>
      </w:r>
    </w:p>
    <w:p w14:paraId="4F02100D" w14:textId="77777777" w:rsidR="00FA1AE2" w:rsidRPr="00FA1AE2" w:rsidRDefault="00FA1AE2" w:rsidP="00FA1AE2">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8. Impact on Out-of-Pocket Costs:</w:t>
      </w:r>
    </w:p>
    <w:p w14:paraId="1D2EA3AF" w14:textId="796E28A5" w:rsidR="00FA1AE2" w:rsidRPr="00FA1AE2" w:rsidRDefault="00FA1AE2" w:rsidP="00FA1AE2">
      <w:pPr>
        <w:pStyle w:val="NormalWeb"/>
        <w:numPr>
          <w:ilvl w:val="0"/>
          <w:numId w:val="65"/>
        </w:numPr>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 xml:space="preserve">In-network care will </w:t>
      </w:r>
      <w:r w:rsidR="00C94B25" w:rsidRPr="00FA1AE2">
        <w:rPr>
          <w:rFonts w:ascii="Tahoma" w:hAnsi="Tahoma" w:cs="Tahoma"/>
          <w:b/>
          <w:bCs/>
          <w:sz w:val="22"/>
          <w:szCs w:val="22"/>
          <w:lang w:val="en-IN"/>
        </w:rPr>
        <w:t>result</w:t>
      </w:r>
      <w:r w:rsidRPr="00FA1AE2">
        <w:rPr>
          <w:rFonts w:ascii="Tahoma" w:hAnsi="Tahoma" w:cs="Tahoma"/>
          <w:b/>
          <w:bCs/>
          <w:sz w:val="22"/>
          <w:szCs w:val="22"/>
          <w:lang w:val="en-IN"/>
        </w:rPr>
        <w:t xml:space="preserve"> in the lowest out-of-pocket costs, while out-of-network care can result in higher co-payments or even full responsibility for the bill, depending on the terms of the plan.</w:t>
      </w:r>
    </w:p>
    <w:p w14:paraId="214A25B3" w14:textId="77777777" w:rsidR="00FA1AE2" w:rsidRPr="00FA1AE2" w:rsidRDefault="00FA1AE2" w:rsidP="00FA1AE2">
      <w:pPr>
        <w:pStyle w:val="NormalWeb"/>
        <w:numPr>
          <w:ilvl w:val="0"/>
          <w:numId w:val="65"/>
        </w:numPr>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Some POS plans may offer a balance between the flexibility of a PPO and the cost-saving features of an HMO.</w:t>
      </w:r>
    </w:p>
    <w:p w14:paraId="3495158D" w14:textId="77777777" w:rsidR="00FA1AE2" w:rsidRPr="00FA1AE2" w:rsidRDefault="00FA1AE2" w:rsidP="00FA1AE2">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9. Choosing Providers:</w:t>
      </w:r>
    </w:p>
    <w:p w14:paraId="56688DAD" w14:textId="705D708B" w:rsidR="00FA1AE2" w:rsidRDefault="00FA1AE2" w:rsidP="00FA1AE2">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 xml:space="preserve">In a Medicare POS plan, </w:t>
      </w:r>
      <w:r w:rsidR="00C94B25" w:rsidRPr="00FA1AE2">
        <w:rPr>
          <w:rFonts w:ascii="Tahoma" w:hAnsi="Tahoma" w:cs="Tahoma"/>
          <w:b/>
          <w:bCs/>
          <w:sz w:val="22"/>
          <w:szCs w:val="22"/>
          <w:lang w:val="en-IN"/>
        </w:rPr>
        <w:t>you will</w:t>
      </w:r>
      <w:r w:rsidRPr="00FA1AE2">
        <w:rPr>
          <w:rFonts w:ascii="Tahoma" w:hAnsi="Tahoma" w:cs="Tahoma"/>
          <w:b/>
          <w:bCs/>
          <w:sz w:val="22"/>
          <w:szCs w:val="22"/>
          <w:lang w:val="en-IN"/>
        </w:rPr>
        <w:t xml:space="preserve"> have the freedom to select healthcare providers, but </w:t>
      </w:r>
      <w:r w:rsidR="00C94B25" w:rsidRPr="00FA1AE2">
        <w:rPr>
          <w:rFonts w:ascii="Tahoma" w:hAnsi="Tahoma" w:cs="Tahoma"/>
          <w:b/>
          <w:bCs/>
          <w:sz w:val="22"/>
          <w:szCs w:val="22"/>
          <w:lang w:val="en-IN"/>
        </w:rPr>
        <w:t>it is</w:t>
      </w:r>
      <w:r w:rsidRPr="00FA1AE2">
        <w:rPr>
          <w:rFonts w:ascii="Tahoma" w:hAnsi="Tahoma" w:cs="Tahoma"/>
          <w:b/>
          <w:bCs/>
          <w:sz w:val="22"/>
          <w:szCs w:val="22"/>
          <w:lang w:val="en-IN"/>
        </w:rPr>
        <w:t xml:space="preserve"> important to keep track of whether they are in-network or out-of-network to manage your </w:t>
      </w:r>
      <w:r w:rsidR="00F11CE6">
        <w:rPr>
          <w:rFonts w:ascii="Tahoma" w:hAnsi="Tahoma" w:cs="Tahoma"/>
          <w:b/>
          <w:bCs/>
          <w:sz w:val="22"/>
          <w:szCs w:val="22"/>
          <w:lang w:val="en-IN"/>
        </w:rPr>
        <w:br/>
      </w:r>
      <w:r w:rsidRPr="00FA1AE2">
        <w:rPr>
          <w:rFonts w:ascii="Tahoma" w:hAnsi="Tahoma" w:cs="Tahoma"/>
          <w:b/>
          <w:bCs/>
          <w:sz w:val="22"/>
          <w:szCs w:val="22"/>
          <w:lang w:val="en-IN"/>
        </w:rPr>
        <w:t>costs efficiently. The plan may have a list of preferred providers or facilities.</w:t>
      </w:r>
    </w:p>
    <w:p w14:paraId="040FFC52" w14:textId="77777777" w:rsidR="00FA1AE2" w:rsidRPr="00FA1AE2" w:rsidRDefault="00FA1AE2" w:rsidP="00FA1AE2">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10. Prescription Drug Coverage:</w:t>
      </w:r>
    </w:p>
    <w:p w14:paraId="744F7A6D" w14:textId="3ED19167" w:rsidR="00FA1AE2" w:rsidRPr="00FA1AE2" w:rsidRDefault="00FA1AE2" w:rsidP="00FA1AE2">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 xml:space="preserve">Some POS plans may also include prescription drug coverage (Medicare Part D), which means that medications will be covered </w:t>
      </w:r>
      <w:r w:rsidR="00C94B25" w:rsidRPr="00FA1AE2">
        <w:rPr>
          <w:rFonts w:ascii="Tahoma" w:hAnsi="Tahoma" w:cs="Tahoma"/>
          <w:b/>
          <w:bCs/>
          <w:sz w:val="22"/>
          <w:szCs w:val="22"/>
          <w:lang w:val="en-IN"/>
        </w:rPr>
        <w:t>if</w:t>
      </w:r>
      <w:r w:rsidRPr="00FA1AE2">
        <w:rPr>
          <w:rFonts w:ascii="Tahoma" w:hAnsi="Tahoma" w:cs="Tahoma"/>
          <w:b/>
          <w:bCs/>
          <w:sz w:val="22"/>
          <w:szCs w:val="22"/>
          <w:lang w:val="en-IN"/>
        </w:rPr>
        <w:t xml:space="preserve"> you adhere to the plan’s network guidelines.</w:t>
      </w:r>
    </w:p>
    <w:p w14:paraId="2818A0FC" w14:textId="77777777" w:rsidR="00FA1AE2" w:rsidRPr="00FA1AE2" w:rsidRDefault="00FA1AE2" w:rsidP="00FA1AE2">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Conclusion:</w:t>
      </w:r>
    </w:p>
    <w:p w14:paraId="53E4A0EA" w14:textId="70C34E8C" w:rsidR="00FA1AE2" w:rsidRDefault="00FA1AE2" w:rsidP="00F11CE6">
      <w:pPr>
        <w:pStyle w:val="NormalWeb"/>
        <w:shd w:val="clear" w:color="auto" w:fill="FFFFFF"/>
        <w:spacing w:line="360" w:lineRule="atLeast"/>
        <w:rPr>
          <w:rFonts w:ascii="Tahoma" w:hAnsi="Tahoma" w:cs="Tahoma"/>
          <w:b/>
          <w:bCs/>
          <w:sz w:val="22"/>
          <w:szCs w:val="22"/>
          <w:lang w:val="en-IN"/>
        </w:rPr>
      </w:pPr>
      <w:r w:rsidRPr="00FA1AE2">
        <w:rPr>
          <w:rFonts w:ascii="Tahoma" w:hAnsi="Tahoma" w:cs="Tahoma"/>
          <w:b/>
          <w:bCs/>
          <w:sz w:val="22"/>
          <w:szCs w:val="22"/>
          <w:lang w:val="en-IN"/>
        </w:rPr>
        <w:t xml:space="preserve">The Medicare POS plan offers a unique balance of flexibility and cost control. Beneficiaries enjoy the ability to go outside of the plan’s network if needed, but this may come at a higher cost. Like any other health plan, </w:t>
      </w:r>
      <w:r w:rsidR="00C94B25" w:rsidRPr="00FA1AE2">
        <w:rPr>
          <w:rFonts w:ascii="Tahoma" w:hAnsi="Tahoma" w:cs="Tahoma"/>
          <w:b/>
          <w:bCs/>
          <w:sz w:val="22"/>
          <w:szCs w:val="22"/>
          <w:lang w:val="en-IN"/>
        </w:rPr>
        <w:t>it is</w:t>
      </w:r>
      <w:r w:rsidRPr="00FA1AE2">
        <w:rPr>
          <w:rFonts w:ascii="Tahoma" w:hAnsi="Tahoma" w:cs="Tahoma"/>
          <w:b/>
          <w:bCs/>
          <w:sz w:val="22"/>
          <w:szCs w:val="22"/>
          <w:lang w:val="en-IN"/>
        </w:rPr>
        <w:t xml:space="preserve"> important to fully understand the costs, the referral process, and the benefits provided to ensure that you make the most of your Medicare POS option.</w:t>
      </w:r>
      <w:r w:rsidR="00F11CE6">
        <w:rPr>
          <w:rFonts w:ascii="Tahoma" w:hAnsi="Tahoma" w:cs="Tahoma"/>
          <w:b/>
          <w:bCs/>
          <w:sz w:val="22"/>
          <w:szCs w:val="22"/>
          <w:lang w:val="en-IN"/>
        </w:rPr>
        <w:br/>
      </w:r>
      <w:r w:rsidR="00F11CE6">
        <w:rPr>
          <w:rFonts w:ascii="Tahoma" w:hAnsi="Tahoma" w:cs="Tahoma"/>
          <w:b/>
          <w:bCs/>
          <w:sz w:val="22"/>
          <w:szCs w:val="22"/>
          <w:lang w:val="en-IN"/>
        </w:rPr>
        <w:br/>
      </w:r>
      <w:r w:rsidR="00F11CE6">
        <w:rPr>
          <w:rFonts w:ascii="Tahoma" w:hAnsi="Tahoma" w:cs="Tahoma"/>
          <w:b/>
          <w:bCs/>
          <w:sz w:val="22"/>
          <w:szCs w:val="22"/>
          <w:lang w:val="en-IN"/>
        </w:rPr>
        <w:br/>
      </w:r>
      <w:r w:rsidR="00F11CE6">
        <w:rPr>
          <w:rFonts w:ascii="Tahoma" w:hAnsi="Tahoma" w:cs="Tahoma"/>
          <w:b/>
          <w:bCs/>
          <w:sz w:val="22"/>
          <w:szCs w:val="22"/>
          <w:lang w:val="en-IN"/>
        </w:rPr>
        <w:br/>
      </w:r>
      <w:r w:rsidR="00F11CE6">
        <w:rPr>
          <w:rFonts w:ascii="Tahoma" w:hAnsi="Tahoma" w:cs="Tahoma"/>
          <w:b/>
          <w:bCs/>
          <w:sz w:val="22"/>
          <w:szCs w:val="22"/>
          <w:lang w:val="en-IN"/>
        </w:rPr>
        <w:br/>
        <w:t xml:space="preserve">                                                  Vijila P V CRCP</w:t>
      </w:r>
    </w:p>
    <w:p w14:paraId="6DCE3735" w14:textId="77777777" w:rsidR="00F11CE6" w:rsidRDefault="00F11CE6" w:rsidP="00F11CE6">
      <w:pPr>
        <w:jc w:val="center"/>
        <w:rPr>
          <w:rFonts w:ascii="Tahoma" w:hAnsi="Tahoma" w:cs="Tahoma"/>
          <w:b/>
          <w:sz w:val="42"/>
          <w:szCs w:val="42"/>
        </w:rPr>
        <w:sectPr w:rsidR="00F11CE6" w:rsidSect="005B00EB">
          <w:headerReference w:type="default" r:id="rId11"/>
          <w:footerReference w:type="default" r:id="rId12"/>
          <w:type w:val="continuous"/>
          <w:pgSz w:w="12240" w:h="15840" w:code="1"/>
          <w:pgMar w:top="720" w:right="720" w:bottom="720" w:left="346" w:header="720" w:footer="720" w:gutter="0"/>
          <w:cols w:num="2" w:space="720"/>
          <w:docGrid w:linePitch="360"/>
        </w:sectPr>
      </w:pPr>
    </w:p>
    <w:p w14:paraId="5CFDF58D" w14:textId="77777777" w:rsidR="00F11CE6" w:rsidRDefault="00F11CE6" w:rsidP="00F11CE6">
      <w:pPr>
        <w:pStyle w:val="NormalWeb"/>
        <w:shd w:val="clear" w:color="auto" w:fill="FFFFFF"/>
        <w:spacing w:line="360" w:lineRule="atLeast"/>
        <w:jc w:val="center"/>
        <w:rPr>
          <w:rFonts w:ascii="Tahoma" w:hAnsi="Tahoma" w:cs="Tahoma"/>
          <w:b/>
          <w:color w:val="000000" w:themeColor="text1"/>
          <w:sz w:val="42"/>
          <w:szCs w:val="42"/>
        </w:rPr>
      </w:pPr>
      <w:r w:rsidRPr="00F11CE6">
        <w:rPr>
          <w:rFonts w:ascii="Tahoma" w:hAnsi="Tahoma" w:cs="Tahoma"/>
          <w:b/>
          <w:color w:val="000000" w:themeColor="text1"/>
          <w:sz w:val="42"/>
          <w:szCs w:val="42"/>
        </w:rPr>
        <w:lastRenderedPageBreak/>
        <w:t>How To Avoid Down code Payment in E &amp; M Service</w:t>
      </w:r>
    </w:p>
    <w:p w14:paraId="4F2355A5" w14:textId="77777777" w:rsidR="00790C06" w:rsidRDefault="00790C06" w:rsidP="00F11CE6">
      <w:pPr>
        <w:pStyle w:val="NormalWeb"/>
        <w:shd w:val="clear" w:color="auto" w:fill="FFFFFF"/>
        <w:spacing w:line="360" w:lineRule="atLeast"/>
        <w:jc w:val="center"/>
        <w:rPr>
          <w:rFonts w:ascii="Tahoma" w:hAnsi="Tahoma" w:cs="Tahoma"/>
          <w:b/>
          <w:color w:val="000000" w:themeColor="text1"/>
          <w:sz w:val="42"/>
          <w:szCs w:val="42"/>
        </w:rPr>
      </w:pPr>
    </w:p>
    <w:p w14:paraId="1B28F094" w14:textId="491650D2" w:rsidR="00790C06" w:rsidRPr="00F11CE6" w:rsidRDefault="00790C06" w:rsidP="00F11CE6">
      <w:pPr>
        <w:pStyle w:val="NormalWeb"/>
        <w:shd w:val="clear" w:color="auto" w:fill="FFFFFF"/>
        <w:spacing w:line="360" w:lineRule="atLeast"/>
        <w:jc w:val="center"/>
        <w:rPr>
          <w:rFonts w:ascii="Tahoma" w:hAnsi="Tahoma" w:cs="Tahoma"/>
          <w:b/>
          <w:bCs/>
          <w:sz w:val="42"/>
          <w:szCs w:val="42"/>
        </w:rPr>
        <w:sectPr w:rsidR="00790C06" w:rsidRPr="00F11CE6" w:rsidSect="00F11CE6">
          <w:type w:val="continuous"/>
          <w:pgSz w:w="12240" w:h="15840" w:code="1"/>
          <w:pgMar w:top="720" w:right="720" w:bottom="720" w:left="346" w:header="720" w:footer="720" w:gutter="0"/>
          <w:cols w:space="720"/>
          <w:docGrid w:linePitch="360"/>
        </w:sectPr>
      </w:pPr>
    </w:p>
    <w:p w14:paraId="07A01FC5" w14:textId="4E363785" w:rsid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 xml:space="preserve">In Evaluation and Management service, sometimes insurance pay Downcode payment as they are not agreeing the level of service we billed. Usually commercial payer BCBS, UHC etc. pay the payment and possibly applying the recoup as level of service not met. It’s one of the main </w:t>
      </w:r>
      <w:r w:rsidR="00C94B25" w:rsidRPr="00790C06">
        <w:rPr>
          <w:rFonts w:ascii="Tahoma" w:hAnsi="Tahoma" w:cs="Tahoma"/>
          <w:b/>
          <w:bCs/>
        </w:rPr>
        <w:t>impacts</w:t>
      </w:r>
      <w:r w:rsidRPr="00790C06">
        <w:rPr>
          <w:rFonts w:ascii="Tahoma" w:hAnsi="Tahoma" w:cs="Tahoma"/>
          <w:b/>
          <w:bCs/>
        </w:rPr>
        <w:t xml:space="preserve"> for low collection. When billing for (E/M) services, it is crucial to ensure that your medical documentation is comprehensive, accurately reflects the complexity of the patient encounter, and clearly supports the chosen E/M code level. Here are some key strategies to help prevent down coding:</w:t>
      </w:r>
    </w:p>
    <w:p w14:paraId="1798A043" w14:textId="77777777" w:rsidR="00790C06" w:rsidRPr="00790C06" w:rsidRDefault="00790C06" w:rsidP="00790C06">
      <w:pPr>
        <w:pStyle w:val="NormalWeb"/>
        <w:shd w:val="clear" w:color="auto" w:fill="FFFFFF"/>
        <w:spacing w:line="360" w:lineRule="atLeast"/>
        <w:rPr>
          <w:rFonts w:ascii="Tahoma" w:hAnsi="Tahoma" w:cs="Tahoma"/>
          <w:b/>
          <w:bCs/>
        </w:rPr>
      </w:pPr>
    </w:p>
    <w:p w14:paraId="24EF6E08" w14:textId="36515844" w:rsid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Key Strategies to Prevent Downcoding</w:t>
      </w:r>
      <w:r>
        <w:rPr>
          <w:rFonts w:ascii="Tahoma" w:hAnsi="Tahoma" w:cs="Tahoma"/>
          <w:b/>
          <w:bCs/>
        </w:rPr>
        <w:t>:</w:t>
      </w:r>
    </w:p>
    <w:p w14:paraId="37291ED2" w14:textId="77777777" w:rsidR="00790C06" w:rsidRDefault="00790C06" w:rsidP="00790C06">
      <w:pPr>
        <w:pStyle w:val="NormalWeb"/>
        <w:shd w:val="clear" w:color="auto" w:fill="FFFFFF"/>
        <w:spacing w:line="360" w:lineRule="atLeast"/>
        <w:rPr>
          <w:rFonts w:ascii="Tahoma" w:hAnsi="Tahoma" w:cs="Tahoma"/>
          <w:b/>
          <w:bCs/>
        </w:rPr>
      </w:pPr>
    </w:p>
    <w:p w14:paraId="105CFBDB"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Thorough Documentation</w:t>
      </w:r>
    </w:p>
    <w:p w14:paraId="5A36B6F5"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w:t>
      </w:r>
      <w:r w:rsidRPr="00790C06">
        <w:rPr>
          <w:rFonts w:ascii="Tahoma" w:hAnsi="Tahoma" w:cs="Tahoma"/>
          <w:b/>
          <w:bCs/>
        </w:rPr>
        <w:tab/>
        <w:t>Comprehensive Patient Information: Clearly document all relevant patient information, including the chief complaint, past medical history, social history, review of systems, and medications.</w:t>
      </w:r>
    </w:p>
    <w:p w14:paraId="0015A9E7"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w:t>
      </w:r>
      <w:r w:rsidRPr="00790C06">
        <w:rPr>
          <w:rFonts w:ascii="Tahoma" w:hAnsi="Tahoma" w:cs="Tahoma"/>
          <w:b/>
          <w:bCs/>
        </w:rPr>
        <w:tab/>
        <w:t>Detailed Examination Findings: Include detailed physical examination findings, noting both pertinent positive and negative observations.</w:t>
      </w:r>
    </w:p>
    <w:p w14:paraId="5A23AEAD"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w:t>
      </w:r>
      <w:r w:rsidRPr="00790C06">
        <w:rPr>
          <w:rFonts w:ascii="Tahoma" w:hAnsi="Tahoma" w:cs="Tahoma"/>
          <w:b/>
          <w:bCs/>
        </w:rPr>
        <w:tab/>
        <w:t>Medical Decision-Making Process: Provide a comprehensive medical decision-making process, including the rationale for the chosen treatment plan.</w:t>
      </w:r>
    </w:p>
    <w:p w14:paraId="25F0FFB0"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w:t>
      </w:r>
      <w:r w:rsidRPr="00790C06">
        <w:rPr>
          <w:rFonts w:ascii="Tahoma" w:hAnsi="Tahoma" w:cs="Tahoma"/>
          <w:b/>
          <w:bCs/>
        </w:rPr>
        <w:tab/>
        <w:t>Time Documentation: Record the time spent with the patient, especially if you are using time-based coding.</w:t>
      </w:r>
    </w:p>
    <w:p w14:paraId="298DC613"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lastRenderedPageBreak/>
        <w:t>Accurate Code Selection</w:t>
      </w:r>
    </w:p>
    <w:p w14:paraId="3EF49727"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w:t>
      </w:r>
      <w:r w:rsidRPr="00790C06">
        <w:rPr>
          <w:rFonts w:ascii="Tahoma" w:hAnsi="Tahoma" w:cs="Tahoma"/>
          <w:b/>
          <w:bCs/>
        </w:rPr>
        <w:tab/>
        <w:t>Understand E/M Code Criteria: Familiarize yourself with the criteria for each E/M code level based on the 2021 E/M guidelines, including Medical Decision Making (MDM) or total time spent.</w:t>
      </w:r>
    </w:p>
    <w:p w14:paraId="48577B40"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w:t>
      </w:r>
      <w:r w:rsidRPr="00790C06">
        <w:rPr>
          <w:rFonts w:ascii="Tahoma" w:hAnsi="Tahoma" w:cs="Tahoma"/>
          <w:b/>
          <w:bCs/>
        </w:rPr>
        <w:tab/>
        <w:t>Correct Code Usage: Select the code that most accurately reflects the complexity of the patient encounter. Avoid "upcoding" by claiming a higher level of service than what is documented.</w:t>
      </w:r>
    </w:p>
    <w:p w14:paraId="5F20160C"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Stay Informed About Updates</w:t>
      </w:r>
    </w:p>
    <w:p w14:paraId="6CFAB55B" w14:textId="7E5CCBD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w:t>
      </w:r>
      <w:r w:rsidRPr="00790C06">
        <w:rPr>
          <w:rFonts w:ascii="Tahoma" w:hAnsi="Tahoma" w:cs="Tahoma"/>
          <w:b/>
          <w:bCs/>
        </w:rPr>
        <w:tab/>
        <w:t>Keep Updated with Guidelines: Stay up to date with the latest E/M coding guidelines and changes from the American Medical Association (AMA) and payers.</w:t>
      </w:r>
    </w:p>
    <w:p w14:paraId="690C4C95"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w:t>
      </w:r>
      <w:r w:rsidRPr="00790C06">
        <w:rPr>
          <w:rFonts w:ascii="Tahoma" w:hAnsi="Tahoma" w:cs="Tahoma"/>
          <w:b/>
          <w:bCs/>
        </w:rPr>
        <w:tab/>
        <w:t>Payer-Specific Rules: Be aware of payer-specific coding rules and policies to ensure compliance.</w:t>
      </w:r>
    </w:p>
    <w:p w14:paraId="17E2D8F5"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Appealing Denials</w:t>
      </w:r>
    </w:p>
    <w:p w14:paraId="74A9E6E6" w14:textId="5D77AD25"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w:t>
      </w:r>
      <w:r w:rsidRPr="00790C06">
        <w:rPr>
          <w:rFonts w:ascii="Tahoma" w:hAnsi="Tahoma" w:cs="Tahoma"/>
          <w:b/>
          <w:bCs/>
        </w:rPr>
        <w:tab/>
        <w:t xml:space="preserve">Review Denial Reasons: If a claim is downcoded, carefully review the denial reason and prepare a strong appeal with supporting documentation from the medical record. It’s more important that we are adding the clear reason to substantiate the level we billed. </w:t>
      </w:r>
    </w:p>
    <w:p w14:paraId="350BF2BA"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w:t>
      </w:r>
      <w:r w:rsidRPr="00790C06">
        <w:rPr>
          <w:rFonts w:ascii="Tahoma" w:hAnsi="Tahoma" w:cs="Tahoma"/>
          <w:b/>
          <w:bCs/>
        </w:rPr>
        <w:tab/>
        <w:t>Communicate with Payers: Contact the payer to discuss the claim and provide clarification if needed.</w:t>
      </w:r>
    </w:p>
    <w:p w14:paraId="266B9613"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What to Avoid</w:t>
      </w:r>
    </w:p>
    <w:p w14:paraId="08691BD7"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w:t>
      </w:r>
      <w:r w:rsidRPr="00790C06">
        <w:rPr>
          <w:rFonts w:ascii="Tahoma" w:hAnsi="Tahoma" w:cs="Tahoma"/>
          <w:b/>
          <w:bCs/>
        </w:rPr>
        <w:tab/>
        <w:t>Incomplete Documentation: Failing to document all necessary details could lead to downcoding as the insurance company may not have enough information to justify the chosen code.</w:t>
      </w:r>
    </w:p>
    <w:p w14:paraId="435DBEC7"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w:t>
      </w:r>
      <w:r w:rsidRPr="00790C06">
        <w:rPr>
          <w:rFonts w:ascii="Tahoma" w:hAnsi="Tahoma" w:cs="Tahoma"/>
          <w:b/>
          <w:bCs/>
        </w:rPr>
        <w:tab/>
        <w:t>Unbundling Codes: Avoid submitting multiple codes for components of a single service that should be billed with a single code.</w:t>
      </w:r>
    </w:p>
    <w:p w14:paraId="7E6CB08E"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w:t>
      </w:r>
      <w:r w:rsidRPr="00790C06">
        <w:rPr>
          <w:rFonts w:ascii="Tahoma" w:hAnsi="Tahoma" w:cs="Tahoma"/>
          <w:b/>
          <w:bCs/>
        </w:rPr>
        <w:tab/>
        <w:t xml:space="preserve">Generic Documentation: Using vague or non-specific language in your notes can </w:t>
      </w:r>
      <w:r w:rsidRPr="00790C06">
        <w:rPr>
          <w:rFonts w:ascii="Tahoma" w:hAnsi="Tahoma" w:cs="Tahoma"/>
          <w:b/>
          <w:bCs/>
        </w:rPr>
        <w:lastRenderedPageBreak/>
        <w:t>lead to misunderstandings and potential downcoding.</w:t>
      </w:r>
    </w:p>
    <w:p w14:paraId="2ABE36BE"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w:t>
      </w:r>
      <w:r w:rsidRPr="00790C06">
        <w:rPr>
          <w:rFonts w:ascii="Tahoma" w:hAnsi="Tahoma" w:cs="Tahoma"/>
          <w:b/>
          <w:bCs/>
        </w:rPr>
        <w:tab/>
        <w:t>Ignoring Payer Guidelines: Not adhering to specific coding rules set by the insurance company can result in denials and downcoding.</w:t>
      </w:r>
    </w:p>
    <w:p w14:paraId="5E46D3F0" w14:textId="77777777" w:rsidR="00790C06" w:rsidRPr="00790C06" w:rsidRDefault="00790C06" w:rsidP="00790C06">
      <w:pPr>
        <w:pStyle w:val="NormalWeb"/>
        <w:shd w:val="clear" w:color="auto" w:fill="FFFFFF"/>
        <w:spacing w:line="360" w:lineRule="atLeast"/>
        <w:rPr>
          <w:rFonts w:ascii="Tahoma" w:hAnsi="Tahoma" w:cs="Tahoma"/>
          <w:b/>
          <w:bCs/>
        </w:rPr>
      </w:pPr>
      <w:r w:rsidRPr="00790C06">
        <w:rPr>
          <w:rFonts w:ascii="Tahoma" w:hAnsi="Tahoma" w:cs="Tahoma"/>
          <w:b/>
          <w:bCs/>
        </w:rPr>
        <w:t>By following these strategies, you can effectively avoid downcoding and ensure that your E/M services are properly reimbursed. If you encounter any issues, don't hesitate to appeal and provide detailed documentation to support your case. Staying informed and maintaining thorough records will go a long way in preventing downcoding and ensuring smooth interactions with insurance companies.</w:t>
      </w:r>
    </w:p>
    <w:p w14:paraId="3DD78E52" w14:textId="1B70E91A" w:rsidR="005B00EB" w:rsidRDefault="00790C06" w:rsidP="00790C06">
      <w:pPr>
        <w:pStyle w:val="NormalWeb"/>
        <w:shd w:val="clear" w:color="auto" w:fill="FFFFFF"/>
        <w:spacing w:line="360" w:lineRule="atLeast"/>
        <w:rPr>
          <w:rFonts w:ascii="Tahoma" w:hAnsi="Tahoma" w:cs="Tahoma"/>
          <w:b/>
          <w:bCs/>
        </w:rPr>
      </w:pPr>
      <w:r>
        <w:rPr>
          <w:noProof/>
        </w:rPr>
        <w:drawing>
          <wp:inline distT="0" distB="0" distL="0" distR="0" wp14:anchorId="2AE0E078" wp14:editId="0FBD944C">
            <wp:extent cx="3230880" cy="3048000"/>
            <wp:effectExtent l="0" t="0" r="7620" b="0"/>
            <wp:docPr id="829486090" name="Picture 1" descr="Mastering E&amp;M Codes: Guide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ing E&amp;M Codes: Guide t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0880" cy="3048000"/>
                    </a:xfrm>
                    <a:prstGeom prst="rect">
                      <a:avLst/>
                    </a:prstGeom>
                    <a:noFill/>
                    <a:ln>
                      <a:noFill/>
                    </a:ln>
                  </pic:spPr>
                </pic:pic>
              </a:graphicData>
            </a:graphic>
          </wp:inline>
        </w:drawing>
      </w:r>
      <w:r>
        <w:rPr>
          <w:rFonts w:ascii="Tahoma" w:hAnsi="Tahoma" w:cs="Tahoma"/>
          <w:b/>
          <w:bCs/>
        </w:rPr>
        <w:br/>
      </w:r>
      <w:r>
        <w:rPr>
          <w:rFonts w:ascii="Tahoma" w:hAnsi="Tahoma" w:cs="Tahoma"/>
          <w:b/>
          <w:bCs/>
        </w:rPr>
        <w:br/>
      </w:r>
      <w:r>
        <w:rPr>
          <w:rFonts w:ascii="Tahoma" w:hAnsi="Tahoma" w:cs="Tahoma"/>
          <w:b/>
          <w:bCs/>
        </w:rPr>
        <w:br/>
      </w:r>
      <w:r>
        <w:rPr>
          <w:rFonts w:ascii="Tahoma" w:hAnsi="Tahoma" w:cs="Tahoma"/>
          <w:b/>
          <w:bCs/>
        </w:rPr>
        <w:br/>
      </w:r>
      <w:r>
        <w:rPr>
          <w:rFonts w:ascii="Tahoma" w:hAnsi="Tahoma" w:cs="Tahoma"/>
          <w:b/>
          <w:bCs/>
        </w:rPr>
        <w:br/>
      </w:r>
      <w:r>
        <w:rPr>
          <w:rFonts w:ascii="Tahoma" w:hAnsi="Tahoma" w:cs="Tahoma"/>
          <w:b/>
          <w:bCs/>
        </w:rPr>
        <w:br/>
      </w:r>
      <w:r>
        <w:rPr>
          <w:rFonts w:ascii="Tahoma" w:hAnsi="Tahoma" w:cs="Tahoma"/>
          <w:b/>
          <w:bCs/>
        </w:rPr>
        <w:br/>
      </w:r>
      <w:r>
        <w:rPr>
          <w:rFonts w:ascii="Tahoma" w:hAnsi="Tahoma" w:cs="Tahoma"/>
          <w:b/>
          <w:bCs/>
        </w:rPr>
        <w:br/>
      </w:r>
      <w:r>
        <w:rPr>
          <w:rFonts w:ascii="Tahoma" w:hAnsi="Tahoma" w:cs="Tahoma"/>
          <w:b/>
          <w:bCs/>
        </w:rPr>
        <w:br/>
        <w:t xml:space="preserve">                                       Prakash V CRCP</w:t>
      </w:r>
    </w:p>
    <w:p w14:paraId="1720F4F7" w14:textId="77777777" w:rsidR="00A506E9" w:rsidRDefault="00A506E9" w:rsidP="00790C06">
      <w:pPr>
        <w:pStyle w:val="NormalWeb"/>
        <w:shd w:val="clear" w:color="auto" w:fill="FFFFFF"/>
        <w:spacing w:line="360" w:lineRule="atLeast"/>
        <w:rPr>
          <w:rFonts w:ascii="Tahoma" w:hAnsi="Tahoma" w:cs="Tahoma"/>
          <w:b/>
          <w:bCs/>
        </w:rPr>
      </w:pPr>
    </w:p>
    <w:p w14:paraId="6696CED2" w14:textId="77777777" w:rsidR="00A506E9" w:rsidRDefault="00A506E9" w:rsidP="00790C06">
      <w:pPr>
        <w:pStyle w:val="NormalWeb"/>
        <w:shd w:val="clear" w:color="auto" w:fill="FFFFFF"/>
        <w:spacing w:line="360" w:lineRule="atLeast"/>
        <w:rPr>
          <w:rFonts w:ascii="Tahoma" w:hAnsi="Tahoma" w:cs="Tahoma"/>
          <w:b/>
          <w:bCs/>
        </w:rPr>
      </w:pPr>
    </w:p>
    <w:p w14:paraId="5C094278" w14:textId="77777777" w:rsidR="00A506E9" w:rsidRDefault="00A506E9" w:rsidP="00A506E9">
      <w:pPr>
        <w:pStyle w:val="NormalWeb"/>
        <w:shd w:val="clear" w:color="auto" w:fill="FFFFFF"/>
        <w:spacing w:line="360" w:lineRule="atLeast"/>
        <w:rPr>
          <w:rFonts w:ascii="Tahoma" w:hAnsi="Tahoma" w:cs="Tahoma"/>
          <w:b/>
          <w:bCs/>
        </w:rPr>
        <w:sectPr w:rsidR="00A506E9" w:rsidSect="00790C06">
          <w:type w:val="continuous"/>
          <w:pgSz w:w="12240" w:h="15840" w:code="1"/>
          <w:pgMar w:top="720" w:right="720" w:bottom="720" w:left="346" w:header="720" w:footer="720" w:gutter="0"/>
          <w:cols w:num="2" w:space="720"/>
          <w:docGrid w:linePitch="360"/>
        </w:sectPr>
      </w:pPr>
    </w:p>
    <w:p w14:paraId="2530F081" w14:textId="118FFDD3" w:rsidR="00A506E9" w:rsidRDefault="00A506E9" w:rsidP="00A506E9">
      <w:pPr>
        <w:pStyle w:val="NormalWeb"/>
        <w:shd w:val="clear" w:color="auto" w:fill="FFFFFF"/>
        <w:spacing w:line="360" w:lineRule="atLeast"/>
        <w:jc w:val="center"/>
        <w:rPr>
          <w:rFonts w:ascii="Tahoma" w:hAnsi="Tahoma" w:cs="Tahoma"/>
          <w:b/>
          <w:bCs/>
          <w:sz w:val="42"/>
          <w:szCs w:val="42"/>
        </w:rPr>
      </w:pPr>
      <w:r w:rsidRPr="00A506E9">
        <w:rPr>
          <w:rFonts w:ascii="Tahoma" w:hAnsi="Tahoma" w:cs="Tahoma"/>
          <w:b/>
          <w:bCs/>
          <w:sz w:val="42"/>
          <w:szCs w:val="42"/>
        </w:rPr>
        <w:lastRenderedPageBreak/>
        <w:t>Payer Policies for Medical Necessity</w:t>
      </w:r>
    </w:p>
    <w:p w14:paraId="29D9DD33" w14:textId="77777777" w:rsidR="00A506E9" w:rsidRDefault="00A506E9" w:rsidP="00A506E9">
      <w:pPr>
        <w:pStyle w:val="NormalWeb"/>
        <w:shd w:val="clear" w:color="auto" w:fill="FFFFFF"/>
        <w:spacing w:line="360" w:lineRule="atLeast"/>
        <w:jc w:val="center"/>
        <w:rPr>
          <w:rFonts w:ascii="Tahoma" w:hAnsi="Tahoma" w:cs="Tahoma"/>
          <w:b/>
          <w:bCs/>
          <w:sz w:val="42"/>
          <w:szCs w:val="42"/>
        </w:rPr>
        <w:sectPr w:rsidR="00A506E9" w:rsidSect="00A506E9">
          <w:type w:val="continuous"/>
          <w:pgSz w:w="12240" w:h="15840" w:code="1"/>
          <w:pgMar w:top="720" w:right="720" w:bottom="720" w:left="346" w:header="720" w:footer="720" w:gutter="0"/>
          <w:cols w:space="720"/>
          <w:docGrid w:linePitch="360"/>
        </w:sectPr>
      </w:pPr>
    </w:p>
    <w:p w14:paraId="2D4A0AB1" w14:textId="6C606472" w:rsidR="00A506E9" w:rsidRPr="00A506E9" w:rsidRDefault="00A506E9" w:rsidP="00A506E9">
      <w:pPr>
        <w:pStyle w:val="NormalWeb"/>
        <w:shd w:val="clear" w:color="auto" w:fill="FFFFFF"/>
        <w:spacing w:line="360" w:lineRule="atLeast"/>
        <w:rPr>
          <w:rFonts w:ascii="Tahoma" w:hAnsi="Tahoma" w:cs="Tahoma"/>
          <w:b/>
          <w:bCs/>
          <w:lang w:val="en-IN"/>
        </w:rPr>
      </w:pPr>
      <w:r w:rsidRPr="00A506E9">
        <w:rPr>
          <w:rFonts w:ascii="Tahoma" w:hAnsi="Tahoma" w:cs="Tahoma"/>
          <w:b/>
          <w:bCs/>
          <w:lang w:val="en-IN"/>
        </w:rPr>
        <w:t xml:space="preserve">Payer policies for medical necessity refer to the guidelines and criteria used by insurance companies, government programs (like Medicare and Medicaid), and other healthcare payers to determine if a medical service, procedure, or treatment is appropriate, justified, and covered under a given healthcare plan. </w:t>
      </w:r>
    </w:p>
    <w:p w14:paraId="0C88E9DE" w14:textId="50CB4B22" w:rsidR="00A506E9" w:rsidRPr="00A506E9" w:rsidRDefault="00C94B25" w:rsidP="00A506E9">
      <w:pPr>
        <w:pStyle w:val="NormalWeb"/>
        <w:shd w:val="clear" w:color="auto" w:fill="FFFFFF"/>
        <w:spacing w:line="360" w:lineRule="atLeast"/>
        <w:rPr>
          <w:rFonts w:ascii="Tahoma" w:hAnsi="Tahoma" w:cs="Tahoma"/>
          <w:b/>
          <w:bCs/>
          <w:lang w:val="en-IN"/>
        </w:rPr>
      </w:pPr>
      <w:r w:rsidRPr="00A506E9">
        <w:rPr>
          <w:rFonts w:ascii="Tahoma" w:hAnsi="Tahoma" w:cs="Tahoma"/>
          <w:b/>
          <w:bCs/>
          <w:lang w:val="en-IN"/>
        </w:rPr>
        <w:t>Here is</w:t>
      </w:r>
      <w:r w:rsidR="00A506E9" w:rsidRPr="00A506E9">
        <w:rPr>
          <w:rFonts w:ascii="Tahoma" w:hAnsi="Tahoma" w:cs="Tahoma"/>
          <w:b/>
          <w:bCs/>
          <w:lang w:val="en-IN"/>
        </w:rPr>
        <w:t xml:space="preserve"> a breakdown of the key aspects:</w:t>
      </w:r>
    </w:p>
    <w:p w14:paraId="7B809AA6" w14:textId="77777777" w:rsidR="00A506E9" w:rsidRPr="00A506E9" w:rsidRDefault="00A506E9" w:rsidP="00A506E9">
      <w:pPr>
        <w:pStyle w:val="NormalWeb"/>
        <w:shd w:val="clear" w:color="auto" w:fill="FFFFFF"/>
        <w:spacing w:line="360" w:lineRule="atLeast"/>
        <w:rPr>
          <w:rFonts w:ascii="Tahoma" w:hAnsi="Tahoma" w:cs="Tahoma"/>
          <w:b/>
          <w:bCs/>
          <w:lang w:val="en-IN"/>
        </w:rPr>
      </w:pPr>
      <w:r w:rsidRPr="00A506E9">
        <w:rPr>
          <w:rFonts w:ascii="Tahoma" w:hAnsi="Tahoma" w:cs="Tahoma"/>
          <w:b/>
          <w:bCs/>
          <w:lang w:val="en-IN"/>
        </w:rPr>
        <w:t>1. Definition of Medical Necessity</w:t>
      </w:r>
    </w:p>
    <w:p w14:paraId="0FB9CA91" w14:textId="77777777" w:rsidR="00A506E9" w:rsidRPr="00A506E9" w:rsidRDefault="00A506E9" w:rsidP="00A506E9">
      <w:pPr>
        <w:pStyle w:val="NormalWeb"/>
        <w:numPr>
          <w:ilvl w:val="0"/>
          <w:numId w:val="66"/>
        </w:numPr>
        <w:shd w:val="clear" w:color="auto" w:fill="FFFFFF"/>
        <w:spacing w:line="360" w:lineRule="atLeast"/>
        <w:rPr>
          <w:rFonts w:ascii="Tahoma" w:hAnsi="Tahoma" w:cs="Tahoma"/>
          <w:b/>
          <w:bCs/>
          <w:lang w:val="en-IN"/>
        </w:rPr>
      </w:pPr>
      <w:r w:rsidRPr="00A506E9">
        <w:rPr>
          <w:rFonts w:ascii="Tahoma" w:hAnsi="Tahoma" w:cs="Tahoma"/>
          <w:b/>
          <w:bCs/>
          <w:lang w:val="en-IN"/>
        </w:rPr>
        <w:t>Medical Necessity typically refers to services, procedures, or treatments that are appropriate, necessary, and consistent with the diagnosis, level of care, and standards of medical practice.</w:t>
      </w:r>
    </w:p>
    <w:p w14:paraId="659CE4AE" w14:textId="77777777" w:rsidR="00A506E9" w:rsidRPr="00A506E9" w:rsidRDefault="00A506E9" w:rsidP="00A506E9">
      <w:pPr>
        <w:pStyle w:val="NormalWeb"/>
        <w:numPr>
          <w:ilvl w:val="0"/>
          <w:numId w:val="66"/>
        </w:numPr>
        <w:shd w:val="clear" w:color="auto" w:fill="FFFFFF"/>
        <w:spacing w:line="360" w:lineRule="atLeast"/>
        <w:rPr>
          <w:rFonts w:ascii="Tahoma" w:hAnsi="Tahoma" w:cs="Tahoma"/>
          <w:b/>
          <w:bCs/>
          <w:lang w:val="en-IN"/>
        </w:rPr>
      </w:pPr>
      <w:r w:rsidRPr="00A506E9">
        <w:rPr>
          <w:rFonts w:ascii="Tahoma" w:hAnsi="Tahoma" w:cs="Tahoma"/>
          <w:b/>
          <w:bCs/>
          <w:lang w:val="en-IN"/>
        </w:rPr>
        <w:t>The service must be provided for the purpose of diagnosing, treating, or preventing an illness, injury, or condition.</w:t>
      </w:r>
    </w:p>
    <w:p w14:paraId="4EFDD667" w14:textId="77777777" w:rsidR="00A506E9" w:rsidRDefault="00A506E9" w:rsidP="00A506E9">
      <w:pPr>
        <w:pStyle w:val="NormalWeb"/>
        <w:numPr>
          <w:ilvl w:val="0"/>
          <w:numId w:val="66"/>
        </w:numPr>
        <w:shd w:val="clear" w:color="auto" w:fill="FFFFFF"/>
        <w:spacing w:line="360" w:lineRule="atLeast"/>
        <w:rPr>
          <w:rFonts w:ascii="Tahoma" w:hAnsi="Tahoma" w:cs="Tahoma"/>
          <w:b/>
          <w:bCs/>
          <w:lang w:val="en-IN"/>
        </w:rPr>
      </w:pPr>
      <w:r w:rsidRPr="00A506E9">
        <w:rPr>
          <w:rFonts w:ascii="Tahoma" w:hAnsi="Tahoma" w:cs="Tahoma"/>
          <w:b/>
          <w:bCs/>
          <w:lang w:val="en-IN"/>
        </w:rPr>
        <w:t>The procedure should be performed in the least restrictive, least invasive manner available.</w:t>
      </w:r>
    </w:p>
    <w:p w14:paraId="7EBBEA45" w14:textId="63136563" w:rsidR="00B17404" w:rsidRPr="00A506E9" w:rsidRDefault="00B17404" w:rsidP="00B17404">
      <w:pPr>
        <w:pStyle w:val="NormalWeb"/>
        <w:shd w:val="clear" w:color="auto" w:fill="FFFFFF"/>
        <w:spacing w:line="360" w:lineRule="atLeast"/>
        <w:ind w:left="720"/>
        <w:rPr>
          <w:rFonts w:ascii="Tahoma" w:hAnsi="Tahoma" w:cs="Tahoma"/>
          <w:b/>
          <w:bCs/>
          <w:lang w:val="en-IN"/>
        </w:rPr>
      </w:pPr>
      <w:r>
        <w:rPr>
          <w:noProof/>
        </w:rPr>
        <w:drawing>
          <wp:inline distT="0" distB="0" distL="0" distR="0" wp14:anchorId="46612A21" wp14:editId="239114CE">
            <wp:extent cx="2735580" cy="1851660"/>
            <wp:effectExtent l="0" t="0" r="7620" b="0"/>
            <wp:docPr id="1383953445" name="Picture 3" descr="Payer Policy and Advocacy | RCI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yer Policy and Advocacy | RCIG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5580" cy="1851660"/>
                    </a:xfrm>
                    <a:prstGeom prst="rect">
                      <a:avLst/>
                    </a:prstGeom>
                    <a:noFill/>
                    <a:ln>
                      <a:noFill/>
                    </a:ln>
                  </pic:spPr>
                </pic:pic>
              </a:graphicData>
            </a:graphic>
          </wp:inline>
        </w:drawing>
      </w:r>
    </w:p>
    <w:p w14:paraId="7B171C89" w14:textId="77777777" w:rsidR="00A506E9" w:rsidRPr="00A506E9" w:rsidRDefault="00A506E9" w:rsidP="00A506E9">
      <w:pPr>
        <w:pStyle w:val="NormalWeb"/>
        <w:shd w:val="clear" w:color="auto" w:fill="FFFFFF"/>
        <w:spacing w:line="360" w:lineRule="atLeast"/>
        <w:rPr>
          <w:rFonts w:ascii="Tahoma" w:hAnsi="Tahoma" w:cs="Tahoma"/>
          <w:b/>
          <w:bCs/>
          <w:lang w:val="en-IN"/>
        </w:rPr>
      </w:pPr>
      <w:r w:rsidRPr="00A506E9">
        <w:rPr>
          <w:rFonts w:ascii="Tahoma" w:hAnsi="Tahoma" w:cs="Tahoma"/>
          <w:b/>
          <w:bCs/>
          <w:lang w:val="en-IN"/>
        </w:rPr>
        <w:t>2. Payer Policies and Criteria</w:t>
      </w:r>
    </w:p>
    <w:p w14:paraId="40AE9BEC" w14:textId="77777777" w:rsidR="00A506E9" w:rsidRPr="00A506E9" w:rsidRDefault="00A506E9" w:rsidP="00A506E9">
      <w:pPr>
        <w:pStyle w:val="NormalWeb"/>
        <w:numPr>
          <w:ilvl w:val="0"/>
          <w:numId w:val="67"/>
        </w:numPr>
        <w:shd w:val="clear" w:color="auto" w:fill="FFFFFF"/>
        <w:spacing w:line="360" w:lineRule="atLeast"/>
        <w:rPr>
          <w:rFonts w:ascii="Tahoma" w:hAnsi="Tahoma" w:cs="Tahoma"/>
          <w:b/>
          <w:bCs/>
          <w:lang w:val="en-IN"/>
        </w:rPr>
      </w:pPr>
      <w:r w:rsidRPr="00A506E9">
        <w:rPr>
          <w:rFonts w:ascii="Tahoma" w:hAnsi="Tahoma" w:cs="Tahoma"/>
          <w:b/>
          <w:bCs/>
          <w:lang w:val="en-IN"/>
        </w:rPr>
        <w:t>Payer guidelines specify what constitutes "medically necessary" in the context of a specific insurance plan.</w:t>
      </w:r>
    </w:p>
    <w:p w14:paraId="05A072CC" w14:textId="77777777" w:rsidR="00A506E9" w:rsidRPr="00A506E9" w:rsidRDefault="00A506E9" w:rsidP="00A506E9">
      <w:pPr>
        <w:pStyle w:val="NormalWeb"/>
        <w:numPr>
          <w:ilvl w:val="0"/>
          <w:numId w:val="67"/>
        </w:numPr>
        <w:shd w:val="clear" w:color="auto" w:fill="FFFFFF"/>
        <w:spacing w:line="360" w:lineRule="atLeast"/>
        <w:rPr>
          <w:rFonts w:ascii="Tahoma" w:hAnsi="Tahoma" w:cs="Tahoma"/>
          <w:b/>
          <w:bCs/>
          <w:lang w:val="en-IN"/>
        </w:rPr>
      </w:pPr>
      <w:r w:rsidRPr="00A506E9">
        <w:rPr>
          <w:rFonts w:ascii="Tahoma" w:hAnsi="Tahoma" w:cs="Tahoma"/>
          <w:b/>
          <w:bCs/>
          <w:lang w:val="en-IN"/>
        </w:rPr>
        <w:t>Policies may include specific diagnostic criteria, procedural codes (such as CPT or ICD codes), and evidence-based standards.</w:t>
      </w:r>
    </w:p>
    <w:p w14:paraId="7760A937" w14:textId="77777777" w:rsidR="00A506E9" w:rsidRPr="00A506E9" w:rsidRDefault="00A506E9" w:rsidP="00A506E9">
      <w:pPr>
        <w:pStyle w:val="NormalWeb"/>
        <w:numPr>
          <w:ilvl w:val="0"/>
          <w:numId w:val="67"/>
        </w:numPr>
        <w:shd w:val="clear" w:color="auto" w:fill="FFFFFF"/>
        <w:spacing w:line="360" w:lineRule="atLeast"/>
        <w:rPr>
          <w:rFonts w:ascii="Tahoma" w:hAnsi="Tahoma" w:cs="Tahoma"/>
          <w:b/>
          <w:bCs/>
          <w:lang w:val="en-IN"/>
        </w:rPr>
      </w:pPr>
      <w:r w:rsidRPr="00A506E9">
        <w:rPr>
          <w:rFonts w:ascii="Tahoma" w:hAnsi="Tahoma" w:cs="Tahoma"/>
          <w:b/>
          <w:bCs/>
          <w:lang w:val="en-IN"/>
        </w:rPr>
        <w:lastRenderedPageBreak/>
        <w:t>For services to be covered, they must meet both the clinical guidelines and the payer’s specific policy on what is deemed medically necessary.</w:t>
      </w:r>
    </w:p>
    <w:p w14:paraId="52488A28" w14:textId="77777777" w:rsidR="00A506E9" w:rsidRPr="00A506E9" w:rsidRDefault="00A506E9" w:rsidP="00A506E9">
      <w:pPr>
        <w:pStyle w:val="NormalWeb"/>
        <w:numPr>
          <w:ilvl w:val="0"/>
          <w:numId w:val="67"/>
        </w:numPr>
        <w:shd w:val="clear" w:color="auto" w:fill="FFFFFF"/>
        <w:spacing w:line="360" w:lineRule="atLeast"/>
        <w:rPr>
          <w:rFonts w:ascii="Tahoma" w:hAnsi="Tahoma" w:cs="Tahoma"/>
          <w:b/>
          <w:bCs/>
          <w:lang w:val="en-IN"/>
        </w:rPr>
      </w:pPr>
      <w:r w:rsidRPr="00A506E9">
        <w:rPr>
          <w:rFonts w:ascii="Tahoma" w:hAnsi="Tahoma" w:cs="Tahoma"/>
          <w:b/>
          <w:bCs/>
          <w:lang w:val="en-IN"/>
        </w:rPr>
        <w:t>Examples of payer types include commercial insurers (e.g., Blue Cross, Aetna), government programs (e.g., Medicare, Medicaid), and Health Maintenance Organizations (HMOs).</w:t>
      </w:r>
    </w:p>
    <w:p w14:paraId="43E8FF04" w14:textId="77777777" w:rsidR="00A506E9" w:rsidRPr="00A506E9" w:rsidRDefault="00A506E9" w:rsidP="00A506E9">
      <w:pPr>
        <w:pStyle w:val="NormalWeb"/>
        <w:shd w:val="clear" w:color="auto" w:fill="FFFFFF"/>
        <w:spacing w:line="360" w:lineRule="atLeast"/>
        <w:rPr>
          <w:rFonts w:ascii="Tahoma" w:hAnsi="Tahoma" w:cs="Tahoma"/>
          <w:b/>
          <w:bCs/>
          <w:lang w:val="en-IN"/>
        </w:rPr>
      </w:pPr>
      <w:r w:rsidRPr="00A506E9">
        <w:rPr>
          <w:rFonts w:ascii="Tahoma" w:hAnsi="Tahoma" w:cs="Tahoma"/>
          <w:b/>
          <w:bCs/>
          <w:lang w:val="en-IN"/>
        </w:rPr>
        <w:t>3. Common Medical Necessity Criteria</w:t>
      </w:r>
    </w:p>
    <w:p w14:paraId="5C8C182A" w14:textId="5DF3D45E" w:rsidR="00A506E9" w:rsidRPr="00A506E9" w:rsidRDefault="00A506E9" w:rsidP="00A506E9">
      <w:pPr>
        <w:pStyle w:val="NormalWeb"/>
        <w:numPr>
          <w:ilvl w:val="0"/>
          <w:numId w:val="68"/>
        </w:numPr>
        <w:shd w:val="clear" w:color="auto" w:fill="FFFFFF"/>
        <w:spacing w:line="360" w:lineRule="atLeast"/>
        <w:rPr>
          <w:rFonts w:ascii="Tahoma" w:hAnsi="Tahoma" w:cs="Tahoma"/>
          <w:b/>
          <w:bCs/>
          <w:lang w:val="en-IN"/>
        </w:rPr>
      </w:pPr>
      <w:r w:rsidRPr="00A506E9">
        <w:rPr>
          <w:rFonts w:ascii="Tahoma" w:hAnsi="Tahoma" w:cs="Tahoma"/>
          <w:b/>
          <w:bCs/>
          <w:lang w:val="en-IN"/>
        </w:rPr>
        <w:t xml:space="preserve">Clinical Appropriateness: The treatment or service should be consistent with accepted medical practice, </w:t>
      </w:r>
      <w:r w:rsidR="00C94B25" w:rsidRPr="00A506E9">
        <w:rPr>
          <w:rFonts w:ascii="Tahoma" w:hAnsi="Tahoma" w:cs="Tahoma"/>
          <w:b/>
          <w:bCs/>
          <w:lang w:val="en-IN"/>
        </w:rPr>
        <w:t>recognized</w:t>
      </w:r>
      <w:r w:rsidRPr="00A506E9">
        <w:rPr>
          <w:rFonts w:ascii="Tahoma" w:hAnsi="Tahoma" w:cs="Tahoma"/>
          <w:b/>
          <w:bCs/>
          <w:lang w:val="en-IN"/>
        </w:rPr>
        <w:t xml:space="preserve"> by the medical community as effective.</w:t>
      </w:r>
    </w:p>
    <w:p w14:paraId="0587E9B0" w14:textId="77777777" w:rsidR="00A506E9" w:rsidRPr="00A506E9" w:rsidRDefault="00A506E9" w:rsidP="00A506E9">
      <w:pPr>
        <w:pStyle w:val="NormalWeb"/>
        <w:numPr>
          <w:ilvl w:val="0"/>
          <w:numId w:val="68"/>
        </w:numPr>
        <w:shd w:val="clear" w:color="auto" w:fill="FFFFFF"/>
        <w:spacing w:line="360" w:lineRule="atLeast"/>
        <w:rPr>
          <w:rFonts w:ascii="Tahoma" w:hAnsi="Tahoma" w:cs="Tahoma"/>
          <w:b/>
          <w:bCs/>
          <w:lang w:val="en-IN"/>
        </w:rPr>
      </w:pPr>
      <w:r w:rsidRPr="00A506E9">
        <w:rPr>
          <w:rFonts w:ascii="Tahoma" w:hAnsi="Tahoma" w:cs="Tahoma"/>
          <w:b/>
          <w:bCs/>
          <w:lang w:val="en-IN"/>
        </w:rPr>
        <w:t>Cost-Effectiveness: The treatment or service should be cost-effective compared to alternatives.</w:t>
      </w:r>
    </w:p>
    <w:p w14:paraId="4A1CC407" w14:textId="77777777" w:rsidR="00A506E9" w:rsidRPr="00A506E9" w:rsidRDefault="00A506E9" w:rsidP="00A506E9">
      <w:pPr>
        <w:pStyle w:val="NormalWeb"/>
        <w:numPr>
          <w:ilvl w:val="0"/>
          <w:numId w:val="68"/>
        </w:numPr>
        <w:shd w:val="clear" w:color="auto" w:fill="FFFFFF"/>
        <w:spacing w:line="360" w:lineRule="atLeast"/>
        <w:rPr>
          <w:rFonts w:ascii="Tahoma" w:hAnsi="Tahoma" w:cs="Tahoma"/>
          <w:b/>
          <w:bCs/>
          <w:lang w:val="en-IN"/>
        </w:rPr>
      </w:pPr>
      <w:r w:rsidRPr="00A506E9">
        <w:rPr>
          <w:rFonts w:ascii="Tahoma" w:hAnsi="Tahoma" w:cs="Tahoma"/>
          <w:b/>
          <w:bCs/>
          <w:lang w:val="en-IN"/>
        </w:rPr>
        <w:t>Clinical Evidence: The procedure should have clinical evidence supporting its benefit for a specific condition.</w:t>
      </w:r>
    </w:p>
    <w:p w14:paraId="4C991822" w14:textId="77777777" w:rsidR="00A506E9" w:rsidRPr="00A506E9" w:rsidRDefault="00A506E9" w:rsidP="00A506E9">
      <w:pPr>
        <w:pStyle w:val="NormalWeb"/>
        <w:numPr>
          <w:ilvl w:val="0"/>
          <w:numId w:val="68"/>
        </w:numPr>
        <w:shd w:val="clear" w:color="auto" w:fill="FFFFFF"/>
        <w:spacing w:line="360" w:lineRule="atLeast"/>
        <w:rPr>
          <w:rFonts w:ascii="Tahoma" w:hAnsi="Tahoma" w:cs="Tahoma"/>
          <w:b/>
          <w:bCs/>
          <w:lang w:val="en-IN"/>
        </w:rPr>
      </w:pPr>
      <w:r w:rsidRPr="00A506E9">
        <w:rPr>
          <w:rFonts w:ascii="Tahoma" w:hAnsi="Tahoma" w:cs="Tahoma"/>
          <w:b/>
          <w:bCs/>
          <w:lang w:val="en-IN"/>
        </w:rPr>
        <w:t>Frequency and Duration: Policies often specify limits on how often a service or procedure can be performed or how long a treatment can continue to qualify as medically necessary.</w:t>
      </w:r>
    </w:p>
    <w:p w14:paraId="6CB1B72E" w14:textId="745A02A0" w:rsidR="00A506E9" w:rsidRPr="00A506E9" w:rsidRDefault="00A506E9" w:rsidP="00A506E9">
      <w:pPr>
        <w:pStyle w:val="NormalWeb"/>
        <w:shd w:val="clear" w:color="auto" w:fill="FFFFFF"/>
        <w:spacing w:line="360" w:lineRule="atLeast"/>
        <w:rPr>
          <w:rFonts w:ascii="Tahoma" w:hAnsi="Tahoma" w:cs="Tahoma"/>
          <w:b/>
          <w:bCs/>
          <w:lang w:val="en-IN"/>
        </w:rPr>
      </w:pPr>
      <w:r>
        <w:rPr>
          <w:rFonts w:ascii="Tahoma" w:hAnsi="Tahoma" w:cs="Tahoma"/>
          <w:b/>
          <w:bCs/>
          <w:lang w:val="en-IN"/>
        </w:rPr>
        <w:t>4</w:t>
      </w:r>
      <w:r w:rsidRPr="00A506E9">
        <w:rPr>
          <w:rFonts w:ascii="Tahoma" w:hAnsi="Tahoma" w:cs="Tahoma"/>
          <w:b/>
          <w:bCs/>
          <w:lang w:val="en-IN"/>
        </w:rPr>
        <w:t>. Appeals Process</w:t>
      </w:r>
    </w:p>
    <w:p w14:paraId="78CD51C0" w14:textId="77777777" w:rsidR="00A506E9" w:rsidRPr="00A506E9" w:rsidRDefault="00A506E9" w:rsidP="00A506E9">
      <w:pPr>
        <w:pStyle w:val="NormalWeb"/>
        <w:numPr>
          <w:ilvl w:val="0"/>
          <w:numId w:val="70"/>
        </w:numPr>
        <w:shd w:val="clear" w:color="auto" w:fill="FFFFFF"/>
        <w:spacing w:line="360" w:lineRule="atLeast"/>
        <w:rPr>
          <w:rFonts w:ascii="Tahoma" w:hAnsi="Tahoma" w:cs="Tahoma"/>
          <w:b/>
          <w:bCs/>
          <w:lang w:val="en-IN"/>
        </w:rPr>
      </w:pPr>
      <w:r w:rsidRPr="00A506E9">
        <w:rPr>
          <w:rFonts w:ascii="Tahoma" w:hAnsi="Tahoma" w:cs="Tahoma"/>
          <w:b/>
          <w:bCs/>
          <w:lang w:val="en-IN"/>
        </w:rPr>
        <w:t>If a claim is denied due to medical necessity, patients or providers can appeal the decision. This often involves submitting additional clinical documentation or evidence that supports the necessity of the treatment.</w:t>
      </w:r>
    </w:p>
    <w:p w14:paraId="77C61E45" w14:textId="418A63AC" w:rsidR="00A506E9" w:rsidRPr="00A506E9" w:rsidRDefault="00A506E9" w:rsidP="00A506E9">
      <w:pPr>
        <w:pStyle w:val="NormalWeb"/>
        <w:shd w:val="clear" w:color="auto" w:fill="FFFFFF"/>
        <w:spacing w:line="360" w:lineRule="atLeast"/>
        <w:rPr>
          <w:rFonts w:ascii="Tahoma" w:hAnsi="Tahoma" w:cs="Tahoma"/>
          <w:b/>
          <w:bCs/>
          <w:lang w:val="en-IN"/>
        </w:rPr>
      </w:pPr>
      <w:r>
        <w:rPr>
          <w:rFonts w:ascii="Tahoma" w:hAnsi="Tahoma" w:cs="Tahoma"/>
          <w:b/>
          <w:bCs/>
          <w:lang w:val="en-IN"/>
        </w:rPr>
        <w:t>5</w:t>
      </w:r>
      <w:r w:rsidRPr="00A506E9">
        <w:rPr>
          <w:rFonts w:ascii="Tahoma" w:hAnsi="Tahoma" w:cs="Tahoma"/>
          <w:b/>
          <w:bCs/>
          <w:lang w:val="en-IN"/>
        </w:rPr>
        <w:t>. Variability Across Payers</w:t>
      </w:r>
    </w:p>
    <w:p w14:paraId="06843016" w14:textId="77777777" w:rsidR="00A506E9" w:rsidRPr="00A506E9" w:rsidRDefault="00A506E9" w:rsidP="00A506E9">
      <w:pPr>
        <w:pStyle w:val="NormalWeb"/>
        <w:numPr>
          <w:ilvl w:val="0"/>
          <w:numId w:val="71"/>
        </w:numPr>
        <w:shd w:val="clear" w:color="auto" w:fill="FFFFFF"/>
        <w:spacing w:line="360" w:lineRule="atLeast"/>
        <w:rPr>
          <w:rFonts w:ascii="Tahoma" w:hAnsi="Tahoma" w:cs="Tahoma"/>
          <w:b/>
          <w:bCs/>
          <w:lang w:val="en-IN"/>
        </w:rPr>
      </w:pPr>
      <w:r w:rsidRPr="00A506E9">
        <w:rPr>
          <w:rFonts w:ascii="Tahoma" w:hAnsi="Tahoma" w:cs="Tahoma"/>
          <w:b/>
          <w:bCs/>
          <w:lang w:val="en-IN"/>
        </w:rPr>
        <w:t>Different payers may have different policies, and what is deemed medically necessary for one payer may not be covered under another.</w:t>
      </w:r>
    </w:p>
    <w:p w14:paraId="18356894" w14:textId="77777777" w:rsidR="00A506E9" w:rsidRPr="00A506E9" w:rsidRDefault="00A506E9" w:rsidP="00A506E9">
      <w:pPr>
        <w:pStyle w:val="NormalWeb"/>
        <w:numPr>
          <w:ilvl w:val="0"/>
          <w:numId w:val="71"/>
        </w:numPr>
        <w:shd w:val="clear" w:color="auto" w:fill="FFFFFF"/>
        <w:spacing w:line="360" w:lineRule="atLeast"/>
        <w:rPr>
          <w:rFonts w:ascii="Tahoma" w:hAnsi="Tahoma" w:cs="Tahoma"/>
          <w:b/>
          <w:bCs/>
          <w:lang w:val="en-IN"/>
        </w:rPr>
      </w:pPr>
      <w:r w:rsidRPr="00A506E9">
        <w:rPr>
          <w:rFonts w:ascii="Tahoma" w:hAnsi="Tahoma" w:cs="Tahoma"/>
          <w:b/>
          <w:bCs/>
          <w:lang w:val="en-IN"/>
        </w:rPr>
        <w:t xml:space="preserve">Government Programs (Medicare/Medicaid): These programs have strict guidelines </w:t>
      </w:r>
      <w:r w:rsidRPr="00A506E9">
        <w:rPr>
          <w:rFonts w:ascii="Tahoma" w:hAnsi="Tahoma" w:cs="Tahoma"/>
          <w:b/>
          <w:bCs/>
          <w:lang w:val="en-IN"/>
        </w:rPr>
        <w:lastRenderedPageBreak/>
        <w:t>based on federal and state regulations. Services must be deemed necessary and follow specific treatment protocols.</w:t>
      </w:r>
    </w:p>
    <w:p w14:paraId="53F9AC2A" w14:textId="77777777" w:rsidR="00A506E9" w:rsidRPr="00A506E9" w:rsidRDefault="00A506E9" w:rsidP="00A506E9">
      <w:pPr>
        <w:pStyle w:val="NormalWeb"/>
        <w:numPr>
          <w:ilvl w:val="0"/>
          <w:numId w:val="71"/>
        </w:numPr>
        <w:shd w:val="clear" w:color="auto" w:fill="FFFFFF"/>
        <w:spacing w:line="360" w:lineRule="atLeast"/>
        <w:rPr>
          <w:rFonts w:ascii="Tahoma" w:hAnsi="Tahoma" w:cs="Tahoma"/>
          <w:b/>
          <w:bCs/>
          <w:lang w:val="en-IN"/>
        </w:rPr>
      </w:pPr>
      <w:r w:rsidRPr="00A506E9">
        <w:rPr>
          <w:rFonts w:ascii="Tahoma" w:hAnsi="Tahoma" w:cs="Tahoma"/>
          <w:b/>
          <w:bCs/>
          <w:lang w:val="en-IN"/>
        </w:rPr>
        <w:t>Private Insurers: They may adopt similar guidelines but often incorporate broader criteria, considering factors like the patient's overall health, evidence-based practices, and the availability of treatments.</w:t>
      </w:r>
    </w:p>
    <w:p w14:paraId="2C4E9C27" w14:textId="3283329C" w:rsidR="00A506E9" w:rsidRPr="00A506E9" w:rsidRDefault="00A506E9" w:rsidP="00A506E9">
      <w:pPr>
        <w:pStyle w:val="NormalWeb"/>
        <w:shd w:val="clear" w:color="auto" w:fill="FFFFFF"/>
        <w:spacing w:line="360" w:lineRule="atLeast"/>
        <w:rPr>
          <w:rFonts w:ascii="Tahoma" w:hAnsi="Tahoma" w:cs="Tahoma"/>
          <w:b/>
          <w:bCs/>
          <w:lang w:val="en-IN"/>
        </w:rPr>
      </w:pPr>
      <w:r>
        <w:rPr>
          <w:rFonts w:ascii="Tahoma" w:hAnsi="Tahoma" w:cs="Tahoma"/>
          <w:b/>
          <w:bCs/>
          <w:lang w:val="en-IN"/>
        </w:rPr>
        <w:t>6</w:t>
      </w:r>
      <w:r w:rsidRPr="00A506E9">
        <w:rPr>
          <w:rFonts w:ascii="Tahoma" w:hAnsi="Tahoma" w:cs="Tahoma"/>
          <w:b/>
          <w:bCs/>
          <w:lang w:val="en-IN"/>
        </w:rPr>
        <w:t>. Examples of Common Denied Medical Necessity Claims</w:t>
      </w:r>
    </w:p>
    <w:p w14:paraId="5EC9564A" w14:textId="77777777" w:rsidR="00A506E9" w:rsidRPr="00A506E9" w:rsidRDefault="00A506E9" w:rsidP="00A506E9">
      <w:pPr>
        <w:pStyle w:val="NormalWeb"/>
        <w:numPr>
          <w:ilvl w:val="0"/>
          <w:numId w:val="72"/>
        </w:numPr>
        <w:shd w:val="clear" w:color="auto" w:fill="FFFFFF"/>
        <w:spacing w:line="360" w:lineRule="atLeast"/>
        <w:rPr>
          <w:rFonts w:ascii="Tahoma" w:hAnsi="Tahoma" w:cs="Tahoma"/>
          <w:b/>
          <w:bCs/>
          <w:lang w:val="en-IN"/>
        </w:rPr>
      </w:pPr>
      <w:r w:rsidRPr="00A506E9">
        <w:rPr>
          <w:rFonts w:ascii="Tahoma" w:hAnsi="Tahoma" w:cs="Tahoma"/>
          <w:b/>
          <w:bCs/>
          <w:lang w:val="en-IN"/>
        </w:rPr>
        <w:t>Experimental or Investigational Treatments: If a treatment is not widely accepted or supported by evidence as effective for the condition, it may not be considered medically necessary.</w:t>
      </w:r>
    </w:p>
    <w:p w14:paraId="6D0031B7" w14:textId="77777777" w:rsidR="00A506E9" w:rsidRPr="00A506E9" w:rsidRDefault="00A506E9" w:rsidP="00A506E9">
      <w:pPr>
        <w:pStyle w:val="NormalWeb"/>
        <w:numPr>
          <w:ilvl w:val="0"/>
          <w:numId w:val="72"/>
        </w:numPr>
        <w:shd w:val="clear" w:color="auto" w:fill="FFFFFF"/>
        <w:spacing w:line="360" w:lineRule="atLeast"/>
        <w:rPr>
          <w:rFonts w:ascii="Tahoma" w:hAnsi="Tahoma" w:cs="Tahoma"/>
          <w:b/>
          <w:bCs/>
          <w:lang w:val="en-IN"/>
        </w:rPr>
      </w:pPr>
      <w:r w:rsidRPr="00A506E9">
        <w:rPr>
          <w:rFonts w:ascii="Tahoma" w:hAnsi="Tahoma" w:cs="Tahoma"/>
          <w:b/>
          <w:bCs/>
          <w:lang w:val="en-IN"/>
        </w:rPr>
        <w:t>Non-Covered Services: Some services may not be covered at all by specific insurers (e.g., cosmetic surgery, certain alternative therapies).</w:t>
      </w:r>
    </w:p>
    <w:p w14:paraId="3B803BB5" w14:textId="77777777" w:rsidR="00A506E9" w:rsidRPr="00A506E9" w:rsidRDefault="00A506E9" w:rsidP="00A506E9">
      <w:pPr>
        <w:pStyle w:val="NormalWeb"/>
        <w:numPr>
          <w:ilvl w:val="0"/>
          <w:numId w:val="72"/>
        </w:numPr>
        <w:shd w:val="clear" w:color="auto" w:fill="FFFFFF"/>
        <w:spacing w:line="360" w:lineRule="atLeast"/>
        <w:rPr>
          <w:rFonts w:ascii="Tahoma" w:hAnsi="Tahoma" w:cs="Tahoma"/>
          <w:b/>
          <w:bCs/>
          <w:lang w:val="en-IN"/>
        </w:rPr>
      </w:pPr>
      <w:r w:rsidRPr="00A506E9">
        <w:rPr>
          <w:rFonts w:ascii="Tahoma" w:hAnsi="Tahoma" w:cs="Tahoma"/>
          <w:b/>
          <w:bCs/>
          <w:lang w:val="en-IN"/>
        </w:rPr>
        <w:t>Out-of-Network Providers: If the healthcare provider is out-of-network, the treatment may not be covered as medically necessary under the payer’s plan.</w:t>
      </w:r>
    </w:p>
    <w:p w14:paraId="417F5CE8" w14:textId="27F7A81D" w:rsidR="00A506E9" w:rsidRPr="00A506E9" w:rsidRDefault="00A506E9" w:rsidP="00A506E9">
      <w:pPr>
        <w:pStyle w:val="NormalWeb"/>
        <w:shd w:val="clear" w:color="auto" w:fill="FFFFFF"/>
        <w:spacing w:line="360" w:lineRule="atLeast"/>
        <w:rPr>
          <w:rFonts w:ascii="Tahoma" w:hAnsi="Tahoma" w:cs="Tahoma"/>
          <w:b/>
          <w:bCs/>
          <w:lang w:val="en-IN"/>
        </w:rPr>
      </w:pPr>
      <w:r>
        <w:rPr>
          <w:rFonts w:ascii="Tahoma" w:hAnsi="Tahoma" w:cs="Tahoma"/>
          <w:b/>
          <w:bCs/>
          <w:lang w:val="en-IN"/>
        </w:rPr>
        <w:t>7</w:t>
      </w:r>
      <w:r w:rsidRPr="00A506E9">
        <w:rPr>
          <w:rFonts w:ascii="Tahoma" w:hAnsi="Tahoma" w:cs="Tahoma"/>
          <w:b/>
          <w:bCs/>
          <w:lang w:val="en-IN"/>
        </w:rPr>
        <w:t>. Documentation</w:t>
      </w:r>
    </w:p>
    <w:p w14:paraId="4E1BF511" w14:textId="77777777" w:rsidR="00A506E9" w:rsidRPr="00A506E9" w:rsidRDefault="00A506E9" w:rsidP="00A506E9">
      <w:pPr>
        <w:pStyle w:val="NormalWeb"/>
        <w:numPr>
          <w:ilvl w:val="0"/>
          <w:numId w:val="73"/>
        </w:numPr>
        <w:shd w:val="clear" w:color="auto" w:fill="FFFFFF"/>
        <w:spacing w:line="360" w:lineRule="atLeast"/>
        <w:rPr>
          <w:rFonts w:ascii="Tahoma" w:hAnsi="Tahoma" w:cs="Tahoma"/>
          <w:b/>
          <w:bCs/>
          <w:lang w:val="en-IN"/>
        </w:rPr>
      </w:pPr>
      <w:r w:rsidRPr="00A506E9">
        <w:rPr>
          <w:rFonts w:ascii="Tahoma" w:hAnsi="Tahoma" w:cs="Tahoma"/>
          <w:b/>
          <w:bCs/>
          <w:lang w:val="en-IN"/>
        </w:rPr>
        <w:t>Clinical Documentation: Clear, comprehensive, and accurate documentation from healthcare providers is critical. This includes medical records, diagnostic test results, and the physician’s reasoning for the necessity of a treatment or service.</w:t>
      </w:r>
    </w:p>
    <w:p w14:paraId="21955D47" w14:textId="77777777" w:rsidR="00A506E9" w:rsidRPr="00A506E9" w:rsidRDefault="00A506E9" w:rsidP="00A506E9">
      <w:pPr>
        <w:pStyle w:val="NormalWeb"/>
        <w:numPr>
          <w:ilvl w:val="0"/>
          <w:numId w:val="73"/>
        </w:numPr>
        <w:shd w:val="clear" w:color="auto" w:fill="FFFFFF"/>
        <w:spacing w:line="360" w:lineRule="atLeast"/>
        <w:rPr>
          <w:rFonts w:ascii="Tahoma" w:hAnsi="Tahoma" w:cs="Tahoma"/>
          <w:b/>
          <w:bCs/>
          <w:lang w:val="en-IN"/>
        </w:rPr>
      </w:pPr>
      <w:r w:rsidRPr="00A506E9">
        <w:rPr>
          <w:rFonts w:ascii="Tahoma" w:hAnsi="Tahoma" w:cs="Tahoma"/>
          <w:b/>
          <w:bCs/>
          <w:lang w:val="en-IN"/>
        </w:rPr>
        <w:t>Pre-authorization: Some services require pre-authorization from the payer to confirm that the service will be covered. Pre-authorization often involves submitting medical records and other information that demonstrate the medical necessity of the proposed treatment.</w:t>
      </w:r>
    </w:p>
    <w:p w14:paraId="7A2826EF" w14:textId="0A13F6A9" w:rsidR="00A506E9" w:rsidRPr="00A506E9" w:rsidRDefault="00A506E9" w:rsidP="00A506E9">
      <w:pPr>
        <w:pStyle w:val="NormalWeb"/>
        <w:shd w:val="clear" w:color="auto" w:fill="FFFFFF"/>
        <w:spacing w:line="360" w:lineRule="atLeast"/>
        <w:rPr>
          <w:rFonts w:ascii="Tahoma" w:hAnsi="Tahoma" w:cs="Tahoma"/>
          <w:b/>
          <w:bCs/>
          <w:lang w:val="en-IN"/>
        </w:rPr>
      </w:pPr>
      <w:r>
        <w:rPr>
          <w:rFonts w:ascii="Tahoma" w:hAnsi="Tahoma" w:cs="Tahoma"/>
          <w:b/>
          <w:bCs/>
          <w:lang w:val="en-IN"/>
        </w:rPr>
        <w:lastRenderedPageBreak/>
        <w:t>8</w:t>
      </w:r>
      <w:r w:rsidRPr="00A506E9">
        <w:rPr>
          <w:rFonts w:ascii="Tahoma" w:hAnsi="Tahoma" w:cs="Tahoma"/>
          <w:b/>
          <w:bCs/>
          <w:lang w:val="en-IN"/>
        </w:rPr>
        <w:t>. Factors Affecting Medical Necessity Determination</w:t>
      </w:r>
    </w:p>
    <w:p w14:paraId="716A9D3A" w14:textId="77777777" w:rsidR="00A506E9" w:rsidRPr="00A506E9" w:rsidRDefault="00A506E9" w:rsidP="00A506E9">
      <w:pPr>
        <w:pStyle w:val="NormalWeb"/>
        <w:numPr>
          <w:ilvl w:val="0"/>
          <w:numId w:val="74"/>
        </w:numPr>
        <w:shd w:val="clear" w:color="auto" w:fill="FFFFFF"/>
        <w:spacing w:line="360" w:lineRule="atLeast"/>
        <w:rPr>
          <w:rFonts w:ascii="Tahoma" w:hAnsi="Tahoma" w:cs="Tahoma"/>
          <w:b/>
          <w:bCs/>
          <w:lang w:val="en-IN"/>
        </w:rPr>
      </w:pPr>
      <w:r w:rsidRPr="00A506E9">
        <w:rPr>
          <w:rFonts w:ascii="Tahoma" w:hAnsi="Tahoma" w:cs="Tahoma"/>
          <w:b/>
          <w:bCs/>
          <w:lang w:val="en-IN"/>
        </w:rPr>
        <w:t>Clinical guidelines from professional medical associations (e.g., the American Medical Association, National Comprehensive Cancer Network) often inform payer policies.</w:t>
      </w:r>
    </w:p>
    <w:p w14:paraId="221EA465" w14:textId="56D6F052" w:rsidR="00A506E9" w:rsidRPr="00A506E9" w:rsidRDefault="00A506E9" w:rsidP="00A506E9">
      <w:pPr>
        <w:pStyle w:val="NormalWeb"/>
        <w:numPr>
          <w:ilvl w:val="0"/>
          <w:numId w:val="74"/>
        </w:numPr>
        <w:shd w:val="clear" w:color="auto" w:fill="FFFFFF"/>
        <w:spacing w:line="360" w:lineRule="atLeast"/>
        <w:rPr>
          <w:rFonts w:ascii="Tahoma" w:hAnsi="Tahoma" w:cs="Tahoma"/>
          <w:b/>
          <w:bCs/>
          <w:lang w:val="en-IN"/>
        </w:rPr>
      </w:pPr>
      <w:r w:rsidRPr="00A506E9">
        <w:rPr>
          <w:rFonts w:ascii="Tahoma" w:hAnsi="Tahoma" w:cs="Tahoma"/>
          <w:b/>
          <w:bCs/>
          <w:lang w:val="en-IN"/>
        </w:rPr>
        <w:t xml:space="preserve">Technology Assessments: Payers may review studies on </w:t>
      </w:r>
      <w:r w:rsidR="00C94B25" w:rsidRPr="00A506E9">
        <w:rPr>
          <w:rFonts w:ascii="Tahoma" w:hAnsi="Tahoma" w:cs="Tahoma"/>
          <w:b/>
          <w:bCs/>
          <w:lang w:val="en-IN"/>
        </w:rPr>
        <w:t>recent technologies</w:t>
      </w:r>
      <w:r w:rsidRPr="00A506E9">
        <w:rPr>
          <w:rFonts w:ascii="Tahoma" w:hAnsi="Tahoma" w:cs="Tahoma"/>
          <w:b/>
          <w:bCs/>
          <w:lang w:val="en-IN"/>
        </w:rPr>
        <w:t xml:space="preserve"> to determine their effectiveness and safety before deciding whether to cover them.</w:t>
      </w:r>
    </w:p>
    <w:p w14:paraId="0C9586F1" w14:textId="77777777" w:rsidR="00A506E9" w:rsidRPr="00A506E9" w:rsidRDefault="00A506E9" w:rsidP="00A506E9">
      <w:pPr>
        <w:pStyle w:val="NormalWeb"/>
        <w:numPr>
          <w:ilvl w:val="0"/>
          <w:numId w:val="74"/>
        </w:numPr>
        <w:shd w:val="clear" w:color="auto" w:fill="FFFFFF"/>
        <w:spacing w:line="360" w:lineRule="atLeast"/>
        <w:rPr>
          <w:rFonts w:ascii="Tahoma" w:hAnsi="Tahoma" w:cs="Tahoma"/>
          <w:b/>
          <w:bCs/>
          <w:lang w:val="en-IN"/>
        </w:rPr>
      </w:pPr>
      <w:r w:rsidRPr="00A506E9">
        <w:rPr>
          <w:rFonts w:ascii="Tahoma" w:hAnsi="Tahoma" w:cs="Tahoma"/>
          <w:b/>
          <w:bCs/>
          <w:lang w:val="en-IN"/>
        </w:rPr>
        <w:t>Patient’s Health History: The patient’s specific health history and needs are always considered in determining whether a treatment is medically necessary.</w:t>
      </w:r>
    </w:p>
    <w:p w14:paraId="5F6693A1" w14:textId="4CE1D40C" w:rsidR="00A506E9" w:rsidRPr="00A506E9" w:rsidRDefault="00A506E9" w:rsidP="00A506E9">
      <w:pPr>
        <w:pStyle w:val="NormalWeb"/>
        <w:shd w:val="clear" w:color="auto" w:fill="FFFFFF"/>
        <w:spacing w:line="360" w:lineRule="atLeast"/>
        <w:rPr>
          <w:rFonts w:ascii="Tahoma" w:hAnsi="Tahoma" w:cs="Tahoma"/>
          <w:b/>
          <w:bCs/>
          <w:lang w:val="en-IN"/>
        </w:rPr>
      </w:pPr>
      <w:r>
        <w:rPr>
          <w:rFonts w:ascii="Tahoma" w:hAnsi="Tahoma" w:cs="Tahoma"/>
          <w:b/>
          <w:bCs/>
          <w:lang w:val="en-IN"/>
        </w:rPr>
        <w:t>9</w:t>
      </w:r>
      <w:r w:rsidRPr="00A506E9">
        <w:rPr>
          <w:rFonts w:ascii="Tahoma" w:hAnsi="Tahoma" w:cs="Tahoma"/>
          <w:b/>
          <w:bCs/>
          <w:lang w:val="en-IN"/>
        </w:rPr>
        <w:t>. Challenges and Considerations</w:t>
      </w:r>
    </w:p>
    <w:p w14:paraId="7D3A7DA6" w14:textId="77777777" w:rsidR="00A506E9" w:rsidRPr="00A506E9" w:rsidRDefault="00A506E9" w:rsidP="00A506E9">
      <w:pPr>
        <w:pStyle w:val="NormalWeb"/>
        <w:numPr>
          <w:ilvl w:val="0"/>
          <w:numId w:val="75"/>
        </w:numPr>
        <w:shd w:val="clear" w:color="auto" w:fill="FFFFFF"/>
        <w:spacing w:line="360" w:lineRule="atLeast"/>
        <w:rPr>
          <w:rFonts w:ascii="Tahoma" w:hAnsi="Tahoma" w:cs="Tahoma"/>
          <w:b/>
          <w:bCs/>
          <w:lang w:val="en-IN"/>
        </w:rPr>
      </w:pPr>
      <w:r w:rsidRPr="00A506E9">
        <w:rPr>
          <w:rFonts w:ascii="Tahoma" w:hAnsi="Tahoma" w:cs="Tahoma"/>
          <w:b/>
          <w:bCs/>
          <w:lang w:val="en-IN"/>
        </w:rPr>
        <w:t xml:space="preserve">Disputes over what constitutes medical necessity can be complex, as different payers may interpret </w:t>
      </w:r>
      <w:r w:rsidRPr="00A506E9">
        <w:rPr>
          <w:rFonts w:ascii="Tahoma" w:hAnsi="Tahoma" w:cs="Tahoma"/>
          <w:b/>
          <w:bCs/>
          <w:lang w:val="en-IN"/>
        </w:rPr>
        <w:t>medical evidence and guidelines differently.</w:t>
      </w:r>
    </w:p>
    <w:p w14:paraId="47F3344D" w14:textId="77777777" w:rsidR="00A506E9" w:rsidRDefault="00A506E9" w:rsidP="00A506E9">
      <w:pPr>
        <w:pStyle w:val="NormalWeb"/>
        <w:numPr>
          <w:ilvl w:val="0"/>
          <w:numId w:val="75"/>
        </w:numPr>
        <w:shd w:val="clear" w:color="auto" w:fill="FFFFFF"/>
        <w:spacing w:line="360" w:lineRule="atLeast"/>
        <w:rPr>
          <w:rFonts w:ascii="Tahoma" w:hAnsi="Tahoma" w:cs="Tahoma"/>
          <w:b/>
          <w:bCs/>
          <w:lang w:val="en-IN"/>
        </w:rPr>
      </w:pPr>
      <w:r w:rsidRPr="00A506E9">
        <w:rPr>
          <w:rFonts w:ascii="Tahoma" w:hAnsi="Tahoma" w:cs="Tahoma"/>
          <w:b/>
          <w:bCs/>
          <w:lang w:val="en-IN"/>
        </w:rPr>
        <w:t>Providers and patients often need to work closely with payers to ensure that treatments are approved and covered, especially for high-cost or specialized care.</w:t>
      </w:r>
    </w:p>
    <w:p w14:paraId="582A567F" w14:textId="77777777" w:rsidR="00A506E9" w:rsidRDefault="00A506E9" w:rsidP="00A506E9">
      <w:pPr>
        <w:pStyle w:val="NormalWeb"/>
        <w:shd w:val="clear" w:color="auto" w:fill="FFFFFF"/>
        <w:spacing w:line="360" w:lineRule="atLeast"/>
        <w:rPr>
          <w:rFonts w:ascii="Tahoma" w:hAnsi="Tahoma" w:cs="Tahoma"/>
          <w:b/>
          <w:bCs/>
          <w:lang w:val="en-IN"/>
        </w:rPr>
      </w:pPr>
      <w:r w:rsidRPr="00A506E9">
        <w:rPr>
          <w:rFonts w:ascii="Tahoma" w:hAnsi="Tahoma" w:cs="Tahoma"/>
          <w:b/>
          <w:bCs/>
          <w:lang w:val="en-IN"/>
        </w:rPr>
        <w:t>In summary, payer policies for medical necessity serve as a framework to determine what treatments and services are covered under a healthcare plan. They are based on medical guidelines, cost-effectiveness, and the documented needs of the patient.</w:t>
      </w:r>
    </w:p>
    <w:p w14:paraId="6AD77819" w14:textId="21940D93" w:rsidR="00B17404" w:rsidRPr="00A506E9" w:rsidRDefault="00B17404" w:rsidP="00A506E9">
      <w:pPr>
        <w:pStyle w:val="NormalWeb"/>
        <w:shd w:val="clear" w:color="auto" w:fill="FFFFFF"/>
        <w:spacing w:line="360" w:lineRule="atLeast"/>
        <w:rPr>
          <w:rFonts w:ascii="Tahoma" w:hAnsi="Tahoma" w:cs="Tahoma"/>
          <w:b/>
          <w:bCs/>
          <w:lang w:val="en-IN"/>
        </w:rPr>
      </w:pPr>
      <w:r>
        <w:rPr>
          <w:rFonts w:ascii="Tahoma" w:hAnsi="Tahoma" w:cs="Tahoma"/>
          <w:b/>
          <w:bCs/>
          <w:lang w:val="en-IN"/>
        </w:rPr>
        <w:br/>
      </w:r>
      <w:r>
        <w:rPr>
          <w:rFonts w:ascii="Tahoma" w:hAnsi="Tahoma" w:cs="Tahoma"/>
          <w:b/>
          <w:bCs/>
          <w:lang w:val="en-IN"/>
        </w:rPr>
        <w:br/>
      </w:r>
      <w:r>
        <w:rPr>
          <w:rFonts w:ascii="Tahoma" w:hAnsi="Tahoma" w:cs="Tahoma"/>
          <w:b/>
          <w:bCs/>
          <w:lang w:val="en-IN"/>
        </w:rPr>
        <w:br/>
      </w:r>
      <w:r>
        <w:rPr>
          <w:rFonts w:ascii="Tahoma" w:hAnsi="Tahoma" w:cs="Tahoma"/>
          <w:b/>
          <w:bCs/>
          <w:lang w:val="en-IN"/>
        </w:rPr>
        <w:br/>
      </w:r>
      <w:r>
        <w:rPr>
          <w:rFonts w:ascii="Tahoma" w:hAnsi="Tahoma" w:cs="Tahoma"/>
          <w:b/>
          <w:bCs/>
          <w:lang w:val="en-IN"/>
        </w:rPr>
        <w:br/>
      </w:r>
      <w:r>
        <w:rPr>
          <w:rFonts w:ascii="Tahoma" w:hAnsi="Tahoma" w:cs="Tahoma"/>
          <w:b/>
          <w:bCs/>
          <w:lang w:val="en-IN"/>
        </w:rPr>
        <w:br/>
      </w:r>
      <w:r>
        <w:rPr>
          <w:rFonts w:ascii="Tahoma" w:hAnsi="Tahoma" w:cs="Tahoma"/>
          <w:b/>
          <w:bCs/>
          <w:lang w:val="en-IN"/>
        </w:rPr>
        <w:br/>
      </w:r>
      <w:r>
        <w:rPr>
          <w:rFonts w:ascii="Tahoma" w:hAnsi="Tahoma" w:cs="Tahoma"/>
          <w:b/>
          <w:bCs/>
          <w:lang w:val="en-IN"/>
        </w:rPr>
        <w:br/>
      </w:r>
      <w:r>
        <w:rPr>
          <w:rFonts w:ascii="Tahoma" w:hAnsi="Tahoma" w:cs="Tahoma"/>
          <w:b/>
          <w:bCs/>
          <w:lang w:val="en-IN"/>
        </w:rPr>
        <w:br/>
        <w:t xml:space="preserve">                                                 Uma V - CRCP</w:t>
      </w:r>
    </w:p>
    <w:sectPr w:rsidR="00B17404" w:rsidRPr="00A506E9" w:rsidSect="00A506E9">
      <w:type w:val="continuous"/>
      <w:pgSz w:w="12240" w:h="15840" w:code="1"/>
      <w:pgMar w:top="720" w:right="720" w:bottom="720" w:left="34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E43C8" w14:textId="77777777" w:rsidR="00AC0F73" w:rsidRDefault="00AC0F73" w:rsidP="00913257">
      <w:pPr>
        <w:spacing w:after="0" w:line="240" w:lineRule="auto"/>
      </w:pPr>
      <w:r>
        <w:separator/>
      </w:r>
    </w:p>
  </w:endnote>
  <w:endnote w:type="continuationSeparator" w:id="0">
    <w:p w14:paraId="591E9053" w14:textId="77777777" w:rsidR="00AC0F73" w:rsidRDefault="00AC0F73" w:rsidP="0091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BoldCond">
    <w:panose1 w:val="00000000000000000000"/>
    <w:charset w:val="00"/>
    <w:family w:val="swiss"/>
    <w:notTrueType/>
    <w:pitch w:val="default"/>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8EC9" w14:textId="77777777" w:rsidR="00F37A7A" w:rsidRDefault="00F37A7A" w:rsidP="00030924">
    <w:pPr>
      <w:jc w:val="right"/>
    </w:pPr>
  </w:p>
  <w:p w14:paraId="583B7EBF" w14:textId="77777777" w:rsidR="00F37A7A" w:rsidRDefault="00F37A7A" w:rsidP="00030924">
    <w:pPr>
      <w:jc w:val="right"/>
    </w:pPr>
    <w:r>
      <w:t xml:space="preserve">AAHAM Chennai                                                                                                                                                                                      Page </w:t>
    </w:r>
    <w:sdt>
      <w:sdtPr>
        <w:id w:val="-994260868"/>
        <w:docPartObj>
          <w:docPartGallery w:val="Page Numbers (Bottom of Page)"/>
          <w:docPartUnique/>
        </w:docPartObj>
      </w:sdtPr>
      <w:sdtContent>
        <w:r>
          <w:fldChar w:fldCharType="begin"/>
        </w:r>
        <w:r>
          <w:instrText xml:space="preserve"> PAGE   \* MERGEFORMAT </w:instrText>
        </w:r>
        <w:r>
          <w:fldChar w:fldCharType="separate"/>
        </w:r>
        <w:r>
          <w:rPr>
            <w:noProof/>
          </w:rPr>
          <w:t>4</w:t>
        </w:r>
        <w:r>
          <w:rPr>
            <w:noProof/>
          </w:rPr>
          <w:fldChar w:fldCharType="end"/>
        </w:r>
      </w:sdtContent>
    </w:sdt>
  </w:p>
  <w:p w14:paraId="7D7A5B65" w14:textId="77777777" w:rsidR="00F37A7A" w:rsidRDefault="00F37A7A" w:rsidP="00630E66">
    <w:pPr>
      <w:pStyle w:val="Footer"/>
      <w:rPr>
        <w:rFonts w:asciiTheme="majorHAnsi" w:hAnsiTheme="majorHAnsi"/>
      </w:rPr>
    </w:pPr>
  </w:p>
  <w:p w14:paraId="5A11351D" w14:textId="77777777" w:rsidR="00F37A7A" w:rsidRDefault="00F37A7A"/>
  <w:p w14:paraId="612F8A73" w14:textId="77777777" w:rsidR="00F37A7A" w:rsidRDefault="00F37A7A"/>
  <w:p w14:paraId="77DF53B6" w14:textId="77777777" w:rsidR="00F37A7A" w:rsidRDefault="00F37A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A2B2" w14:textId="77777777" w:rsidR="00346934" w:rsidRDefault="00346934" w:rsidP="00030924">
    <w:pPr>
      <w:jc w:val="right"/>
    </w:pPr>
  </w:p>
  <w:p w14:paraId="3A7A5843" w14:textId="77777777" w:rsidR="00A1148E" w:rsidRDefault="001D5342" w:rsidP="00030924">
    <w:pPr>
      <w:jc w:val="right"/>
    </w:pPr>
    <w:r>
      <w:t xml:space="preserve">AAHAM Chennai    </w:t>
    </w:r>
    <w:r w:rsidR="00142BAB">
      <w:t xml:space="preserve">   </w:t>
    </w:r>
    <w:r>
      <w:t xml:space="preserve">                                                                                                                                                                               </w:t>
    </w:r>
    <w:r w:rsidR="00A1148E">
      <w:t xml:space="preserve">Page </w:t>
    </w:r>
    <w:sdt>
      <w:sdtPr>
        <w:id w:val="2023276821"/>
        <w:docPartObj>
          <w:docPartGallery w:val="Page Numbers (Bottom of Page)"/>
          <w:docPartUnique/>
        </w:docPartObj>
      </w:sdtPr>
      <w:sdtContent>
        <w:r w:rsidR="00205598">
          <w:fldChar w:fldCharType="begin"/>
        </w:r>
        <w:r w:rsidR="00C319AC">
          <w:instrText xml:space="preserve"> PAGE   \* MERGEFORMAT </w:instrText>
        </w:r>
        <w:r w:rsidR="00205598">
          <w:fldChar w:fldCharType="separate"/>
        </w:r>
        <w:r w:rsidR="004826A2">
          <w:rPr>
            <w:noProof/>
          </w:rPr>
          <w:t>4</w:t>
        </w:r>
        <w:r w:rsidR="00205598">
          <w:rPr>
            <w:noProof/>
          </w:rPr>
          <w:fldChar w:fldCharType="end"/>
        </w:r>
      </w:sdtContent>
    </w:sdt>
  </w:p>
  <w:p w14:paraId="0298D4C4" w14:textId="77777777" w:rsidR="00A1148E" w:rsidRDefault="00A1148E" w:rsidP="00630E66">
    <w:pPr>
      <w:pStyle w:val="Footer"/>
      <w:rPr>
        <w:rFonts w:asciiTheme="majorHAnsi" w:hAnsiTheme="majorHAnsi"/>
      </w:rPr>
    </w:pPr>
  </w:p>
  <w:p w14:paraId="3C270F30" w14:textId="77777777" w:rsidR="00334682" w:rsidRDefault="00334682"/>
  <w:p w14:paraId="417E6FD1" w14:textId="77777777" w:rsidR="00334682" w:rsidRDefault="00334682"/>
  <w:p w14:paraId="2A948B6E" w14:textId="77777777" w:rsidR="00334682" w:rsidRDefault="003346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695F1" w14:textId="77777777" w:rsidR="00AC0F73" w:rsidRDefault="00AC0F73" w:rsidP="00913257">
      <w:pPr>
        <w:spacing w:after="0" w:line="240" w:lineRule="auto"/>
      </w:pPr>
      <w:r>
        <w:separator/>
      </w:r>
    </w:p>
  </w:footnote>
  <w:footnote w:type="continuationSeparator" w:id="0">
    <w:p w14:paraId="414AE884" w14:textId="77777777" w:rsidR="00AC0F73" w:rsidRDefault="00AC0F73" w:rsidP="0091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42DD" w14:textId="77777777" w:rsidR="00F37A7A" w:rsidRDefault="00F37A7A">
    <w:pPr>
      <w:pStyle w:val="Header"/>
    </w:pPr>
    <w:r>
      <w:rPr>
        <w:noProof/>
      </w:rPr>
      <mc:AlternateContent>
        <mc:Choice Requires="wps">
          <w:drawing>
            <wp:anchor distT="0" distB="0" distL="114300" distR="114300" simplePos="0" relativeHeight="251661312" behindDoc="0" locked="0" layoutInCell="1" allowOverlap="1" wp14:anchorId="5E2DFB00" wp14:editId="25031D99">
              <wp:simplePos x="0" y="0"/>
              <wp:positionH relativeFrom="column">
                <wp:posOffset>20320</wp:posOffset>
              </wp:positionH>
              <wp:positionV relativeFrom="paragraph">
                <wp:posOffset>1114425</wp:posOffset>
              </wp:positionV>
              <wp:extent cx="7075805" cy="415925"/>
              <wp:effectExtent l="11430" t="9525" r="8890" b="22225"/>
              <wp:wrapNone/>
              <wp:docPr id="183999795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805" cy="415925"/>
                      </a:xfrm>
                      <a:prstGeom prst="flowChartProcess">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14:paraId="4E5292CE" w14:textId="167796F0" w:rsidR="00F37A7A" w:rsidRPr="005C69F0" w:rsidRDefault="00F37A7A" w:rsidP="005C69F0">
                          <w:r w:rsidRPr="0078198C">
                            <w:rPr>
                              <w:b/>
                              <w:color w:val="FFFFFF" w:themeColor="background1"/>
                              <w:sz w:val="30"/>
                            </w:rPr>
                            <w:t xml:space="preserve">Issue </w:t>
                          </w:r>
                          <w:r w:rsidR="00FA1AE2">
                            <w:rPr>
                              <w:b/>
                              <w:color w:val="FFFFFF" w:themeColor="background1"/>
                              <w:sz w:val="30"/>
                            </w:rPr>
                            <w:t>2</w:t>
                          </w:r>
                          <w:r w:rsidR="00BD25D1">
                            <w:rPr>
                              <w:b/>
                              <w:color w:val="FFFFFF" w:themeColor="background1"/>
                              <w:sz w:val="30"/>
                            </w:rPr>
                            <w:t>1</w:t>
                          </w:r>
                          <w:r>
                            <w:rPr>
                              <w:b/>
                              <w:color w:val="FFFFFF" w:themeColor="background1"/>
                              <w:sz w:val="30"/>
                            </w:rPr>
                            <w:t xml:space="preserve">, </w:t>
                          </w:r>
                          <w:r w:rsidR="00FA1AE2">
                            <w:rPr>
                              <w:b/>
                              <w:color w:val="FFFFFF" w:themeColor="background1"/>
                              <w:sz w:val="30"/>
                            </w:rPr>
                            <w:t>March</w:t>
                          </w:r>
                          <w:r>
                            <w:rPr>
                              <w:b/>
                              <w:color w:val="FFFFFF" w:themeColor="background1"/>
                              <w:sz w:val="30"/>
                            </w:rPr>
                            <w:t xml:space="preserve"> </w:t>
                          </w:r>
                          <w:r w:rsidR="00C94B25">
                            <w:rPr>
                              <w:b/>
                              <w:color w:val="FFFFFF" w:themeColor="background1"/>
                              <w:sz w:val="30"/>
                            </w:rPr>
                            <w:t>2024</w:t>
                          </w:r>
                          <w:r w:rsidR="00C94B25" w:rsidRPr="0078198C">
                            <w:rPr>
                              <w:b/>
                              <w:color w:val="FFFFFF" w:themeColor="background1"/>
                              <w:sz w:val="30"/>
                            </w:rPr>
                            <w:t xml:space="preserve"> </w:t>
                          </w:r>
                          <w:r w:rsidR="00C94B25"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Pr>
                              <w:b/>
                              <w:color w:val="FFFFFF" w:themeColor="background1"/>
                              <w:sz w:val="30"/>
                            </w:rPr>
                            <w:t xml:space="preserve">            </w:t>
                          </w:r>
                          <w:hyperlink r:id="rId1"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DFB00" id="_x0000_t109" coordsize="21600,21600" o:spt="109" path="m,l,21600r21600,l21600,xe">
              <v:stroke joinstyle="miter"/>
              <v:path gradientshapeok="t" o:connecttype="rect"/>
            </v:shapetype>
            <v:shape id="AutoShape 18" o:spid="_x0000_s1027" type="#_x0000_t109" style="position:absolute;margin-left:1.6pt;margin-top:87.75pt;width:557.15pt;height: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" fillcolor="#9f87b7 [1944]" strokecolor="#604878 [3208]" strokeweight="1pt">
              <v:fill color2="#604878 [3208]" focus="50%" type="gradient"/>
              <v:shadow on="t" color="#2f233b [1608]" offset="1pt"/>
              <v:textbox>
                <w:txbxContent>
                  <w:p w14:paraId="4E5292CE" w14:textId="167796F0" w:rsidR="00F37A7A" w:rsidRPr="005C69F0" w:rsidRDefault="00F37A7A" w:rsidP="005C69F0">
                    <w:r w:rsidRPr="0078198C">
                      <w:rPr>
                        <w:b/>
                        <w:color w:val="FFFFFF" w:themeColor="background1"/>
                        <w:sz w:val="30"/>
                      </w:rPr>
                      <w:t xml:space="preserve">Issue </w:t>
                    </w:r>
                    <w:r w:rsidR="00FA1AE2">
                      <w:rPr>
                        <w:b/>
                        <w:color w:val="FFFFFF" w:themeColor="background1"/>
                        <w:sz w:val="30"/>
                      </w:rPr>
                      <w:t>2</w:t>
                    </w:r>
                    <w:r w:rsidR="00BD25D1">
                      <w:rPr>
                        <w:b/>
                        <w:color w:val="FFFFFF" w:themeColor="background1"/>
                        <w:sz w:val="30"/>
                      </w:rPr>
                      <w:t>1</w:t>
                    </w:r>
                    <w:r>
                      <w:rPr>
                        <w:b/>
                        <w:color w:val="FFFFFF" w:themeColor="background1"/>
                        <w:sz w:val="30"/>
                      </w:rPr>
                      <w:t xml:space="preserve">, </w:t>
                    </w:r>
                    <w:r w:rsidR="00FA1AE2">
                      <w:rPr>
                        <w:b/>
                        <w:color w:val="FFFFFF" w:themeColor="background1"/>
                        <w:sz w:val="30"/>
                      </w:rPr>
                      <w:t>March</w:t>
                    </w:r>
                    <w:r>
                      <w:rPr>
                        <w:b/>
                        <w:color w:val="FFFFFF" w:themeColor="background1"/>
                        <w:sz w:val="30"/>
                      </w:rPr>
                      <w:t xml:space="preserve"> </w:t>
                    </w:r>
                    <w:r w:rsidR="00C94B25">
                      <w:rPr>
                        <w:b/>
                        <w:color w:val="FFFFFF" w:themeColor="background1"/>
                        <w:sz w:val="30"/>
                      </w:rPr>
                      <w:t>2024</w:t>
                    </w:r>
                    <w:r w:rsidR="00C94B25" w:rsidRPr="0078198C">
                      <w:rPr>
                        <w:b/>
                        <w:color w:val="FFFFFF" w:themeColor="background1"/>
                        <w:sz w:val="30"/>
                      </w:rPr>
                      <w:t xml:space="preserve"> </w:t>
                    </w:r>
                    <w:r w:rsidR="00C94B25"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Pr>
                        <w:b/>
                        <w:color w:val="FFFFFF" w:themeColor="background1"/>
                        <w:sz w:val="30"/>
                      </w:rPr>
                      <w:t xml:space="preserve">            </w:t>
                    </w:r>
                    <w:hyperlink r:id="rId2"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v:textbox>
            </v:shape>
          </w:pict>
        </mc:Fallback>
      </mc:AlternateContent>
    </w:r>
    <w:r w:rsidRPr="00912BE6">
      <w:t xml:space="preserve"> </w:t>
    </w:r>
    <w:r>
      <w:rPr>
        <w:noProof/>
      </w:rPr>
      <w:drawing>
        <wp:inline distT="0" distB="0" distL="0" distR="0" wp14:anchorId="03932DF5" wp14:editId="4056CC65">
          <wp:extent cx="7105650" cy="933450"/>
          <wp:effectExtent l="0" t="0" r="0" b="0"/>
          <wp:docPr id="387563733" name="Picture 38756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srcRect/>
                  <a:stretch>
                    <a:fillRect/>
                  </a:stretch>
                </pic:blipFill>
                <pic:spPr bwMode="auto">
                  <a:xfrm>
                    <a:off x="0" y="0"/>
                    <a:ext cx="7105650" cy="933450"/>
                  </a:xfrm>
                  <a:prstGeom prst="rect">
                    <a:avLst/>
                  </a:prstGeom>
                  <a:noFill/>
                  <a:ln w="9525">
                    <a:noFill/>
                    <a:miter lim="800000"/>
                    <a:headEnd/>
                    <a:tailEnd/>
                  </a:ln>
                </pic:spPr>
              </pic:pic>
            </a:graphicData>
          </a:graphic>
        </wp:inline>
      </w:drawing>
    </w:r>
  </w:p>
  <w:p w14:paraId="063F0875" w14:textId="77777777" w:rsidR="00F37A7A" w:rsidRDefault="00F37A7A"/>
  <w:p w14:paraId="3B3420C2" w14:textId="77777777" w:rsidR="00F37A7A" w:rsidRDefault="00F37A7A"/>
  <w:p w14:paraId="59D98B6A" w14:textId="77777777" w:rsidR="00F37A7A" w:rsidRDefault="00F37A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80FA" w14:textId="77777777" w:rsidR="00A1148E" w:rsidRDefault="00A54DEC">
    <w:pPr>
      <w:pStyle w:val="Header"/>
    </w:pPr>
    <w:r>
      <w:rPr>
        <w:noProof/>
      </w:rPr>
      <mc:AlternateContent>
        <mc:Choice Requires="wps">
          <w:drawing>
            <wp:anchor distT="0" distB="0" distL="114300" distR="114300" simplePos="0" relativeHeight="251659264" behindDoc="0" locked="0" layoutInCell="1" allowOverlap="1" wp14:anchorId="0709C7B3" wp14:editId="1D3ED613">
              <wp:simplePos x="0" y="0"/>
              <wp:positionH relativeFrom="column">
                <wp:posOffset>20320</wp:posOffset>
              </wp:positionH>
              <wp:positionV relativeFrom="paragraph">
                <wp:posOffset>1114425</wp:posOffset>
              </wp:positionV>
              <wp:extent cx="7075805" cy="415925"/>
              <wp:effectExtent l="11430" t="9525" r="8890" b="2222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805" cy="415925"/>
                      </a:xfrm>
                      <a:prstGeom prst="flowChartProcess">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14:paraId="75B74144" w14:textId="12F80547" w:rsidR="00D112BC" w:rsidRPr="005C69F0" w:rsidRDefault="005C69F0" w:rsidP="005C69F0">
                          <w:r w:rsidRPr="0078198C">
                            <w:rPr>
                              <w:b/>
                              <w:color w:val="FFFFFF" w:themeColor="background1"/>
                              <w:sz w:val="30"/>
                            </w:rPr>
                            <w:t xml:space="preserve">Issue </w:t>
                          </w:r>
                          <w:r w:rsidR="00BD6569">
                            <w:rPr>
                              <w:b/>
                              <w:color w:val="FFFFFF" w:themeColor="background1"/>
                              <w:sz w:val="30"/>
                            </w:rPr>
                            <w:t>20</w:t>
                          </w:r>
                          <w:r w:rsidR="00446B5E">
                            <w:rPr>
                              <w:b/>
                              <w:color w:val="FFFFFF" w:themeColor="background1"/>
                              <w:sz w:val="30"/>
                            </w:rPr>
                            <w:t xml:space="preserve">, </w:t>
                          </w:r>
                          <w:r w:rsidR="00BD6569">
                            <w:rPr>
                              <w:b/>
                              <w:color w:val="FFFFFF" w:themeColor="background1"/>
                              <w:sz w:val="30"/>
                            </w:rPr>
                            <w:t>March</w:t>
                          </w:r>
                          <w:r w:rsidR="001E7C5D">
                            <w:rPr>
                              <w:b/>
                              <w:color w:val="FFFFFF" w:themeColor="background1"/>
                              <w:sz w:val="30"/>
                            </w:rPr>
                            <w:t xml:space="preserve"> </w:t>
                          </w:r>
                          <w:r w:rsidR="00C94B25">
                            <w:rPr>
                              <w:b/>
                              <w:color w:val="FFFFFF" w:themeColor="background1"/>
                              <w:sz w:val="30"/>
                            </w:rPr>
                            <w:t>2024</w:t>
                          </w:r>
                          <w:r w:rsidR="00C94B25" w:rsidRPr="0078198C">
                            <w:rPr>
                              <w:b/>
                              <w:color w:val="FFFFFF" w:themeColor="background1"/>
                              <w:sz w:val="30"/>
                            </w:rPr>
                            <w:t xml:space="preserve"> </w:t>
                          </w:r>
                          <w:r w:rsidR="00C94B25"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sidR="008B7A7D">
                            <w:rPr>
                              <w:b/>
                              <w:color w:val="FFFFFF" w:themeColor="background1"/>
                              <w:sz w:val="30"/>
                            </w:rPr>
                            <w:t xml:space="preserve">            </w:t>
                          </w:r>
                          <w:hyperlink r:id="rId1"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9C7B3" id="_x0000_t109" coordsize="21600,21600" o:spt="109" path="m,l,21600r21600,l21600,xe">
              <v:stroke joinstyle="miter"/>
              <v:path gradientshapeok="t" o:connecttype="rect"/>
            </v:shapetype>
            <v:shape id="_x0000_s1028" type="#_x0000_t109" style="position:absolute;margin-left:1.6pt;margin-top:87.75pt;width:557.1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" fillcolor="#9f87b7 [1944]" strokecolor="#604878 [3208]" strokeweight="1pt">
              <v:fill color2="#604878 [3208]" focus="50%" type="gradient"/>
              <v:shadow on="t" color="#2f233b [1608]" offset="1pt"/>
              <v:textbox>
                <w:txbxContent>
                  <w:p w14:paraId="75B74144" w14:textId="12F80547" w:rsidR="00D112BC" w:rsidRPr="005C69F0" w:rsidRDefault="005C69F0" w:rsidP="005C69F0">
                    <w:r w:rsidRPr="0078198C">
                      <w:rPr>
                        <w:b/>
                        <w:color w:val="FFFFFF" w:themeColor="background1"/>
                        <w:sz w:val="30"/>
                      </w:rPr>
                      <w:t xml:space="preserve">Issue </w:t>
                    </w:r>
                    <w:r w:rsidR="00BD6569">
                      <w:rPr>
                        <w:b/>
                        <w:color w:val="FFFFFF" w:themeColor="background1"/>
                        <w:sz w:val="30"/>
                      </w:rPr>
                      <w:t>20</w:t>
                    </w:r>
                    <w:r w:rsidR="00446B5E">
                      <w:rPr>
                        <w:b/>
                        <w:color w:val="FFFFFF" w:themeColor="background1"/>
                        <w:sz w:val="30"/>
                      </w:rPr>
                      <w:t xml:space="preserve">, </w:t>
                    </w:r>
                    <w:r w:rsidR="00BD6569">
                      <w:rPr>
                        <w:b/>
                        <w:color w:val="FFFFFF" w:themeColor="background1"/>
                        <w:sz w:val="30"/>
                      </w:rPr>
                      <w:t>March</w:t>
                    </w:r>
                    <w:r w:rsidR="001E7C5D">
                      <w:rPr>
                        <w:b/>
                        <w:color w:val="FFFFFF" w:themeColor="background1"/>
                        <w:sz w:val="30"/>
                      </w:rPr>
                      <w:t xml:space="preserve"> </w:t>
                    </w:r>
                    <w:r w:rsidR="00C94B25">
                      <w:rPr>
                        <w:b/>
                        <w:color w:val="FFFFFF" w:themeColor="background1"/>
                        <w:sz w:val="30"/>
                      </w:rPr>
                      <w:t>2024</w:t>
                    </w:r>
                    <w:r w:rsidR="00C94B25" w:rsidRPr="0078198C">
                      <w:rPr>
                        <w:b/>
                        <w:color w:val="FFFFFF" w:themeColor="background1"/>
                        <w:sz w:val="30"/>
                      </w:rPr>
                      <w:t xml:space="preserve"> </w:t>
                    </w:r>
                    <w:r w:rsidR="00C94B25"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sidR="008B7A7D">
                      <w:rPr>
                        <w:b/>
                        <w:color w:val="FFFFFF" w:themeColor="background1"/>
                        <w:sz w:val="30"/>
                      </w:rPr>
                      <w:t xml:space="preserve">            </w:t>
                    </w:r>
                    <w:hyperlink r:id="rId2"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v:textbox>
            </v:shape>
          </w:pict>
        </mc:Fallback>
      </mc:AlternateContent>
    </w:r>
    <w:r w:rsidR="00A1148E" w:rsidRPr="00912BE6">
      <w:t xml:space="preserve"> </w:t>
    </w:r>
    <w:r w:rsidR="00A1148E">
      <w:rPr>
        <w:noProof/>
      </w:rPr>
      <w:drawing>
        <wp:inline distT="0" distB="0" distL="0" distR="0" wp14:anchorId="0EA76BA6" wp14:editId="47D9837D">
          <wp:extent cx="7105650" cy="933450"/>
          <wp:effectExtent l="0" t="0" r="0" b="0"/>
          <wp:docPr id="1359593766" name="Picture 135959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srcRect/>
                  <a:stretch>
                    <a:fillRect/>
                  </a:stretch>
                </pic:blipFill>
                <pic:spPr bwMode="auto">
                  <a:xfrm>
                    <a:off x="0" y="0"/>
                    <a:ext cx="7105650" cy="933450"/>
                  </a:xfrm>
                  <a:prstGeom prst="rect">
                    <a:avLst/>
                  </a:prstGeom>
                  <a:noFill/>
                  <a:ln w="9525">
                    <a:noFill/>
                    <a:miter lim="800000"/>
                    <a:headEnd/>
                    <a:tailEnd/>
                  </a:ln>
                </pic:spPr>
              </pic:pic>
            </a:graphicData>
          </a:graphic>
        </wp:inline>
      </w:drawing>
    </w:r>
  </w:p>
  <w:p w14:paraId="68EEBF33" w14:textId="77777777" w:rsidR="00334682" w:rsidRDefault="00334682"/>
  <w:p w14:paraId="2A29F333" w14:textId="77777777" w:rsidR="00334682" w:rsidRDefault="00334682"/>
  <w:p w14:paraId="2663C60B" w14:textId="77777777" w:rsidR="00334682" w:rsidRDefault="003346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msoA205"/>
      </v:shape>
    </w:pict>
  </w:numPicBullet>
  <w:abstractNum w:abstractNumId="0" w15:restartNumberingAfterBreak="0">
    <w:nsid w:val="0031743A"/>
    <w:multiLevelType w:val="hybridMultilevel"/>
    <w:tmpl w:val="6B9CC680"/>
    <w:lvl w:ilvl="0" w:tplc="68D87D3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E285D"/>
    <w:multiLevelType w:val="hybridMultilevel"/>
    <w:tmpl w:val="632856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85D92"/>
    <w:multiLevelType w:val="hybridMultilevel"/>
    <w:tmpl w:val="F06A9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161902"/>
    <w:multiLevelType w:val="hybridMultilevel"/>
    <w:tmpl w:val="26CA73A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3B11BD"/>
    <w:multiLevelType w:val="hybridMultilevel"/>
    <w:tmpl w:val="8AF8EDCC"/>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623A1E"/>
    <w:multiLevelType w:val="hybridMultilevel"/>
    <w:tmpl w:val="25BE4E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86D69F8"/>
    <w:multiLevelType w:val="multilevel"/>
    <w:tmpl w:val="5DEA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E505A"/>
    <w:multiLevelType w:val="hybridMultilevel"/>
    <w:tmpl w:val="F640B846"/>
    <w:lvl w:ilvl="0" w:tplc="C97E8D50">
      <w:start w:val="1"/>
      <w:numFmt w:val="decimal"/>
      <w:lvlText w:val="%1."/>
      <w:lvlJc w:val="left"/>
      <w:pPr>
        <w:ind w:left="720" w:hanging="360"/>
      </w:pPr>
      <w:rPr>
        <w:b/>
        <w:color w:val="664D26" w:themeColor="accent6" w:themeShade="8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07E0D"/>
    <w:multiLevelType w:val="hybridMultilevel"/>
    <w:tmpl w:val="464C2AE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57489B"/>
    <w:multiLevelType w:val="hybridMultilevel"/>
    <w:tmpl w:val="192AAC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0B741E4F"/>
    <w:multiLevelType w:val="hybridMultilevel"/>
    <w:tmpl w:val="D1ECE0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0D505683"/>
    <w:multiLevelType w:val="hybridMultilevel"/>
    <w:tmpl w:val="8E8AEC3E"/>
    <w:lvl w:ilvl="0" w:tplc="776CC52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E4D4742"/>
    <w:multiLevelType w:val="multilevel"/>
    <w:tmpl w:val="FA6E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611CCD"/>
    <w:multiLevelType w:val="hybridMultilevel"/>
    <w:tmpl w:val="139C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0103E8"/>
    <w:multiLevelType w:val="hybridMultilevel"/>
    <w:tmpl w:val="BEC8780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15:restartNumberingAfterBreak="0">
    <w:nsid w:val="11FF0BCA"/>
    <w:multiLevelType w:val="multilevel"/>
    <w:tmpl w:val="F3F2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E438F0"/>
    <w:multiLevelType w:val="multilevel"/>
    <w:tmpl w:val="174402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DA1657"/>
    <w:multiLevelType w:val="hybridMultilevel"/>
    <w:tmpl w:val="89889BB0"/>
    <w:lvl w:ilvl="0" w:tplc="04090009">
      <w:start w:val="1"/>
      <w:numFmt w:val="bullet"/>
      <w:lvlText w:val=""/>
      <w:lvlJc w:val="left"/>
      <w:pPr>
        <w:ind w:left="720" w:hanging="360"/>
      </w:pPr>
      <w:rPr>
        <w:rFonts w:ascii="Wingdings" w:hAnsi="Wingdings" w:hint="default"/>
      </w:rPr>
    </w:lvl>
    <w:lvl w:ilvl="1" w:tplc="CF021E3C">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58D7435"/>
    <w:multiLevelType w:val="multilevel"/>
    <w:tmpl w:val="DB54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492469"/>
    <w:multiLevelType w:val="multilevel"/>
    <w:tmpl w:val="F78A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3D331C"/>
    <w:multiLevelType w:val="hybridMultilevel"/>
    <w:tmpl w:val="D7E4C2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73767A"/>
    <w:multiLevelType w:val="multilevel"/>
    <w:tmpl w:val="FC9C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9773CB"/>
    <w:multiLevelType w:val="multilevel"/>
    <w:tmpl w:val="0670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9928D5"/>
    <w:multiLevelType w:val="hybridMultilevel"/>
    <w:tmpl w:val="81E6EC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857235"/>
    <w:multiLevelType w:val="hybridMultilevel"/>
    <w:tmpl w:val="AD9487EA"/>
    <w:lvl w:ilvl="0" w:tplc="49E8BC76">
      <w:numFmt w:val="bullet"/>
      <w:lvlText w:val="-"/>
      <w:lvlJc w:val="left"/>
      <w:pPr>
        <w:ind w:left="8835" w:hanging="360"/>
      </w:pPr>
      <w:rPr>
        <w:rFonts w:ascii="Calibri" w:eastAsiaTheme="minorHAnsi" w:hAnsi="Calibri" w:cstheme="minorBidi" w:hint="default"/>
      </w:rPr>
    </w:lvl>
    <w:lvl w:ilvl="1" w:tplc="04090003" w:tentative="1">
      <w:start w:val="1"/>
      <w:numFmt w:val="bullet"/>
      <w:lvlText w:val="o"/>
      <w:lvlJc w:val="left"/>
      <w:pPr>
        <w:ind w:left="9555" w:hanging="360"/>
      </w:pPr>
      <w:rPr>
        <w:rFonts w:ascii="Courier New" w:hAnsi="Courier New" w:cs="Courier New" w:hint="default"/>
      </w:rPr>
    </w:lvl>
    <w:lvl w:ilvl="2" w:tplc="04090005" w:tentative="1">
      <w:start w:val="1"/>
      <w:numFmt w:val="bullet"/>
      <w:lvlText w:val=""/>
      <w:lvlJc w:val="left"/>
      <w:pPr>
        <w:ind w:left="10275" w:hanging="360"/>
      </w:pPr>
      <w:rPr>
        <w:rFonts w:ascii="Wingdings" w:hAnsi="Wingdings" w:hint="default"/>
      </w:rPr>
    </w:lvl>
    <w:lvl w:ilvl="3" w:tplc="04090001" w:tentative="1">
      <w:start w:val="1"/>
      <w:numFmt w:val="bullet"/>
      <w:lvlText w:val=""/>
      <w:lvlJc w:val="left"/>
      <w:pPr>
        <w:ind w:left="10995" w:hanging="360"/>
      </w:pPr>
      <w:rPr>
        <w:rFonts w:ascii="Symbol" w:hAnsi="Symbol" w:hint="default"/>
      </w:rPr>
    </w:lvl>
    <w:lvl w:ilvl="4" w:tplc="04090003" w:tentative="1">
      <w:start w:val="1"/>
      <w:numFmt w:val="bullet"/>
      <w:lvlText w:val="o"/>
      <w:lvlJc w:val="left"/>
      <w:pPr>
        <w:ind w:left="11715" w:hanging="360"/>
      </w:pPr>
      <w:rPr>
        <w:rFonts w:ascii="Courier New" w:hAnsi="Courier New" w:cs="Courier New" w:hint="default"/>
      </w:rPr>
    </w:lvl>
    <w:lvl w:ilvl="5" w:tplc="04090005" w:tentative="1">
      <w:start w:val="1"/>
      <w:numFmt w:val="bullet"/>
      <w:lvlText w:val=""/>
      <w:lvlJc w:val="left"/>
      <w:pPr>
        <w:ind w:left="12435" w:hanging="360"/>
      </w:pPr>
      <w:rPr>
        <w:rFonts w:ascii="Wingdings" w:hAnsi="Wingdings" w:hint="default"/>
      </w:rPr>
    </w:lvl>
    <w:lvl w:ilvl="6" w:tplc="04090001" w:tentative="1">
      <w:start w:val="1"/>
      <w:numFmt w:val="bullet"/>
      <w:lvlText w:val=""/>
      <w:lvlJc w:val="left"/>
      <w:pPr>
        <w:ind w:left="13155" w:hanging="360"/>
      </w:pPr>
      <w:rPr>
        <w:rFonts w:ascii="Symbol" w:hAnsi="Symbol" w:hint="default"/>
      </w:rPr>
    </w:lvl>
    <w:lvl w:ilvl="7" w:tplc="04090003" w:tentative="1">
      <w:start w:val="1"/>
      <w:numFmt w:val="bullet"/>
      <w:lvlText w:val="o"/>
      <w:lvlJc w:val="left"/>
      <w:pPr>
        <w:ind w:left="13875" w:hanging="360"/>
      </w:pPr>
      <w:rPr>
        <w:rFonts w:ascii="Courier New" w:hAnsi="Courier New" w:cs="Courier New" w:hint="default"/>
      </w:rPr>
    </w:lvl>
    <w:lvl w:ilvl="8" w:tplc="04090005" w:tentative="1">
      <w:start w:val="1"/>
      <w:numFmt w:val="bullet"/>
      <w:lvlText w:val=""/>
      <w:lvlJc w:val="left"/>
      <w:pPr>
        <w:ind w:left="14595" w:hanging="360"/>
      </w:pPr>
      <w:rPr>
        <w:rFonts w:ascii="Wingdings" w:hAnsi="Wingdings" w:hint="default"/>
      </w:rPr>
    </w:lvl>
  </w:abstractNum>
  <w:abstractNum w:abstractNumId="25" w15:restartNumberingAfterBreak="0">
    <w:nsid w:val="1EAB2C05"/>
    <w:multiLevelType w:val="multilevel"/>
    <w:tmpl w:val="E2823B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AB0E58"/>
    <w:multiLevelType w:val="multilevel"/>
    <w:tmpl w:val="1576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C55C59"/>
    <w:multiLevelType w:val="hybridMultilevel"/>
    <w:tmpl w:val="94A4C8FE"/>
    <w:lvl w:ilvl="0" w:tplc="84C021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A73AAF"/>
    <w:multiLevelType w:val="hybridMultilevel"/>
    <w:tmpl w:val="45122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6A4C78"/>
    <w:multiLevelType w:val="hybridMultilevel"/>
    <w:tmpl w:val="7756BC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F2C58AC"/>
    <w:multiLevelType w:val="hybridMultilevel"/>
    <w:tmpl w:val="258A76E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D17032"/>
    <w:multiLevelType w:val="multilevel"/>
    <w:tmpl w:val="F8183628"/>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E430A3"/>
    <w:multiLevelType w:val="multilevel"/>
    <w:tmpl w:val="2FDC549E"/>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2717A2"/>
    <w:multiLevelType w:val="multilevel"/>
    <w:tmpl w:val="ACB04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B019B5"/>
    <w:multiLevelType w:val="multilevel"/>
    <w:tmpl w:val="D9E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F57843"/>
    <w:multiLevelType w:val="hybridMultilevel"/>
    <w:tmpl w:val="F35A58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7265901"/>
    <w:multiLevelType w:val="hybridMultilevel"/>
    <w:tmpl w:val="9500AF52"/>
    <w:lvl w:ilvl="0" w:tplc="910C0374">
      <w:start w:val="1"/>
      <w:numFmt w:val="bullet"/>
      <w:lvlText w:val="•"/>
      <w:lvlJc w:val="left"/>
      <w:pPr>
        <w:tabs>
          <w:tab w:val="num" w:pos="720"/>
        </w:tabs>
        <w:ind w:left="720" w:hanging="360"/>
      </w:pPr>
      <w:rPr>
        <w:rFonts w:ascii="Arial" w:hAnsi="Arial" w:hint="default"/>
      </w:rPr>
    </w:lvl>
    <w:lvl w:ilvl="1" w:tplc="04090009">
      <w:start w:val="1"/>
      <w:numFmt w:val="bullet"/>
      <w:lvlText w:val=""/>
      <w:lvlJc w:val="left"/>
      <w:pPr>
        <w:tabs>
          <w:tab w:val="num" w:pos="1440"/>
        </w:tabs>
        <w:ind w:left="1440" w:hanging="360"/>
      </w:pPr>
      <w:rPr>
        <w:rFonts w:ascii="Wingdings" w:hAnsi="Wingdings" w:hint="default"/>
      </w:rPr>
    </w:lvl>
    <w:lvl w:ilvl="2" w:tplc="2CAACF70" w:tentative="1">
      <w:start w:val="1"/>
      <w:numFmt w:val="bullet"/>
      <w:lvlText w:val="•"/>
      <w:lvlJc w:val="left"/>
      <w:pPr>
        <w:tabs>
          <w:tab w:val="num" w:pos="2160"/>
        </w:tabs>
        <w:ind w:left="2160" w:hanging="360"/>
      </w:pPr>
      <w:rPr>
        <w:rFonts w:ascii="Arial" w:hAnsi="Arial" w:hint="default"/>
      </w:rPr>
    </w:lvl>
    <w:lvl w:ilvl="3" w:tplc="8F88E100" w:tentative="1">
      <w:start w:val="1"/>
      <w:numFmt w:val="bullet"/>
      <w:lvlText w:val="•"/>
      <w:lvlJc w:val="left"/>
      <w:pPr>
        <w:tabs>
          <w:tab w:val="num" w:pos="2880"/>
        </w:tabs>
        <w:ind w:left="2880" w:hanging="360"/>
      </w:pPr>
      <w:rPr>
        <w:rFonts w:ascii="Arial" w:hAnsi="Arial" w:hint="default"/>
      </w:rPr>
    </w:lvl>
    <w:lvl w:ilvl="4" w:tplc="47EC8BC2" w:tentative="1">
      <w:start w:val="1"/>
      <w:numFmt w:val="bullet"/>
      <w:lvlText w:val="•"/>
      <w:lvlJc w:val="left"/>
      <w:pPr>
        <w:tabs>
          <w:tab w:val="num" w:pos="3600"/>
        </w:tabs>
        <w:ind w:left="3600" w:hanging="360"/>
      </w:pPr>
      <w:rPr>
        <w:rFonts w:ascii="Arial" w:hAnsi="Arial" w:hint="default"/>
      </w:rPr>
    </w:lvl>
    <w:lvl w:ilvl="5" w:tplc="121AC916" w:tentative="1">
      <w:start w:val="1"/>
      <w:numFmt w:val="bullet"/>
      <w:lvlText w:val="•"/>
      <w:lvlJc w:val="left"/>
      <w:pPr>
        <w:tabs>
          <w:tab w:val="num" w:pos="4320"/>
        </w:tabs>
        <w:ind w:left="4320" w:hanging="360"/>
      </w:pPr>
      <w:rPr>
        <w:rFonts w:ascii="Arial" w:hAnsi="Arial" w:hint="default"/>
      </w:rPr>
    </w:lvl>
    <w:lvl w:ilvl="6" w:tplc="E0C47ED8" w:tentative="1">
      <w:start w:val="1"/>
      <w:numFmt w:val="bullet"/>
      <w:lvlText w:val="•"/>
      <w:lvlJc w:val="left"/>
      <w:pPr>
        <w:tabs>
          <w:tab w:val="num" w:pos="5040"/>
        </w:tabs>
        <w:ind w:left="5040" w:hanging="360"/>
      </w:pPr>
      <w:rPr>
        <w:rFonts w:ascii="Arial" w:hAnsi="Arial" w:hint="default"/>
      </w:rPr>
    </w:lvl>
    <w:lvl w:ilvl="7" w:tplc="A11C4F0A" w:tentative="1">
      <w:start w:val="1"/>
      <w:numFmt w:val="bullet"/>
      <w:lvlText w:val="•"/>
      <w:lvlJc w:val="left"/>
      <w:pPr>
        <w:tabs>
          <w:tab w:val="num" w:pos="5760"/>
        </w:tabs>
        <w:ind w:left="5760" w:hanging="360"/>
      </w:pPr>
      <w:rPr>
        <w:rFonts w:ascii="Arial" w:hAnsi="Arial" w:hint="default"/>
      </w:rPr>
    </w:lvl>
    <w:lvl w:ilvl="8" w:tplc="C6764E1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B19686A"/>
    <w:multiLevelType w:val="hybridMultilevel"/>
    <w:tmpl w:val="4C98DBE0"/>
    <w:lvl w:ilvl="0" w:tplc="EA2C4D0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BC23E86"/>
    <w:multiLevelType w:val="multilevel"/>
    <w:tmpl w:val="F2F2C954"/>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CD58ED"/>
    <w:multiLevelType w:val="multilevel"/>
    <w:tmpl w:val="96FC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9A68FC"/>
    <w:multiLevelType w:val="hybridMultilevel"/>
    <w:tmpl w:val="B442C2F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FE73FE1"/>
    <w:multiLevelType w:val="hybridMultilevel"/>
    <w:tmpl w:val="9566F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FC5229"/>
    <w:multiLevelType w:val="hybridMultilevel"/>
    <w:tmpl w:val="7C4E4B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45E409CB"/>
    <w:multiLevelType w:val="multilevel"/>
    <w:tmpl w:val="CA16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88003F"/>
    <w:multiLevelType w:val="multilevel"/>
    <w:tmpl w:val="27068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FE0084"/>
    <w:multiLevelType w:val="multilevel"/>
    <w:tmpl w:val="0B60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335B6D"/>
    <w:multiLevelType w:val="hybridMultilevel"/>
    <w:tmpl w:val="7018DD14"/>
    <w:lvl w:ilvl="0" w:tplc="0409000B">
      <w:start w:val="1"/>
      <w:numFmt w:val="bullet"/>
      <w:lvlText w:val=""/>
      <w:lvlJc w:val="left"/>
      <w:pPr>
        <w:tabs>
          <w:tab w:val="num" w:pos="720"/>
        </w:tabs>
        <w:ind w:left="720" w:hanging="360"/>
      </w:pPr>
      <w:rPr>
        <w:rFonts w:ascii="Wingdings" w:hAnsi="Wingdings" w:hint="default"/>
      </w:rPr>
    </w:lvl>
    <w:lvl w:ilvl="1" w:tplc="B28A0062">
      <w:start w:val="1"/>
      <w:numFmt w:val="bullet"/>
      <w:lvlText w:val="•"/>
      <w:lvlJc w:val="left"/>
      <w:pPr>
        <w:tabs>
          <w:tab w:val="num" w:pos="1440"/>
        </w:tabs>
        <w:ind w:left="1440" w:hanging="360"/>
      </w:pPr>
      <w:rPr>
        <w:rFonts w:ascii="Arial" w:hAnsi="Arial" w:hint="default"/>
      </w:rPr>
    </w:lvl>
    <w:lvl w:ilvl="2" w:tplc="2CAACF70" w:tentative="1">
      <w:start w:val="1"/>
      <w:numFmt w:val="bullet"/>
      <w:lvlText w:val="•"/>
      <w:lvlJc w:val="left"/>
      <w:pPr>
        <w:tabs>
          <w:tab w:val="num" w:pos="2160"/>
        </w:tabs>
        <w:ind w:left="2160" w:hanging="360"/>
      </w:pPr>
      <w:rPr>
        <w:rFonts w:ascii="Arial" w:hAnsi="Arial" w:hint="default"/>
      </w:rPr>
    </w:lvl>
    <w:lvl w:ilvl="3" w:tplc="8F88E100" w:tentative="1">
      <w:start w:val="1"/>
      <w:numFmt w:val="bullet"/>
      <w:lvlText w:val="•"/>
      <w:lvlJc w:val="left"/>
      <w:pPr>
        <w:tabs>
          <w:tab w:val="num" w:pos="2880"/>
        </w:tabs>
        <w:ind w:left="2880" w:hanging="360"/>
      </w:pPr>
      <w:rPr>
        <w:rFonts w:ascii="Arial" w:hAnsi="Arial" w:hint="default"/>
      </w:rPr>
    </w:lvl>
    <w:lvl w:ilvl="4" w:tplc="47EC8BC2" w:tentative="1">
      <w:start w:val="1"/>
      <w:numFmt w:val="bullet"/>
      <w:lvlText w:val="•"/>
      <w:lvlJc w:val="left"/>
      <w:pPr>
        <w:tabs>
          <w:tab w:val="num" w:pos="3600"/>
        </w:tabs>
        <w:ind w:left="3600" w:hanging="360"/>
      </w:pPr>
      <w:rPr>
        <w:rFonts w:ascii="Arial" w:hAnsi="Arial" w:hint="default"/>
      </w:rPr>
    </w:lvl>
    <w:lvl w:ilvl="5" w:tplc="121AC916" w:tentative="1">
      <w:start w:val="1"/>
      <w:numFmt w:val="bullet"/>
      <w:lvlText w:val="•"/>
      <w:lvlJc w:val="left"/>
      <w:pPr>
        <w:tabs>
          <w:tab w:val="num" w:pos="4320"/>
        </w:tabs>
        <w:ind w:left="4320" w:hanging="360"/>
      </w:pPr>
      <w:rPr>
        <w:rFonts w:ascii="Arial" w:hAnsi="Arial" w:hint="default"/>
      </w:rPr>
    </w:lvl>
    <w:lvl w:ilvl="6" w:tplc="E0C47ED8" w:tentative="1">
      <w:start w:val="1"/>
      <w:numFmt w:val="bullet"/>
      <w:lvlText w:val="•"/>
      <w:lvlJc w:val="left"/>
      <w:pPr>
        <w:tabs>
          <w:tab w:val="num" w:pos="5040"/>
        </w:tabs>
        <w:ind w:left="5040" w:hanging="360"/>
      </w:pPr>
      <w:rPr>
        <w:rFonts w:ascii="Arial" w:hAnsi="Arial" w:hint="default"/>
      </w:rPr>
    </w:lvl>
    <w:lvl w:ilvl="7" w:tplc="A11C4F0A" w:tentative="1">
      <w:start w:val="1"/>
      <w:numFmt w:val="bullet"/>
      <w:lvlText w:val="•"/>
      <w:lvlJc w:val="left"/>
      <w:pPr>
        <w:tabs>
          <w:tab w:val="num" w:pos="5760"/>
        </w:tabs>
        <w:ind w:left="5760" w:hanging="360"/>
      </w:pPr>
      <w:rPr>
        <w:rFonts w:ascii="Arial" w:hAnsi="Arial" w:hint="default"/>
      </w:rPr>
    </w:lvl>
    <w:lvl w:ilvl="8" w:tplc="C6764E1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9BD2CD9"/>
    <w:multiLevelType w:val="multilevel"/>
    <w:tmpl w:val="944C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A1F5A88"/>
    <w:multiLevelType w:val="multilevel"/>
    <w:tmpl w:val="C39C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C2B5E38"/>
    <w:multiLevelType w:val="multilevel"/>
    <w:tmpl w:val="AFA2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57714E"/>
    <w:multiLevelType w:val="hybridMultilevel"/>
    <w:tmpl w:val="FF062D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D23EA8"/>
    <w:multiLevelType w:val="multilevel"/>
    <w:tmpl w:val="EDEE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1F06A7"/>
    <w:multiLevelType w:val="multilevel"/>
    <w:tmpl w:val="8BF0E29C"/>
    <w:lvl w:ilvl="0">
      <w:start w:val="1"/>
      <w:numFmt w:val="decimal"/>
      <w:lvlText w:val="%1."/>
      <w:lvlJc w:val="left"/>
      <w:pPr>
        <w:tabs>
          <w:tab w:val="num" w:pos="720"/>
        </w:tabs>
        <w:ind w:left="720" w:hanging="360"/>
      </w:pPr>
      <w:rPr>
        <w:rFonts w:asciiTheme="minorHAnsi" w:eastAsiaTheme="minorEastAsia" w:hAnsiTheme="minorHAnsi" w:cstheme="minorBidi"/>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6E014A4"/>
    <w:multiLevelType w:val="multilevel"/>
    <w:tmpl w:val="F228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2164A0"/>
    <w:multiLevelType w:val="multilevel"/>
    <w:tmpl w:val="2086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2E56E4"/>
    <w:multiLevelType w:val="multilevel"/>
    <w:tmpl w:val="F606EC84"/>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D5666C4"/>
    <w:multiLevelType w:val="multilevel"/>
    <w:tmpl w:val="839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5C60F6"/>
    <w:multiLevelType w:val="multilevel"/>
    <w:tmpl w:val="238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6923EE"/>
    <w:multiLevelType w:val="hybridMultilevel"/>
    <w:tmpl w:val="76784E10"/>
    <w:lvl w:ilvl="0" w:tplc="AF44445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E88602A"/>
    <w:multiLevelType w:val="multilevel"/>
    <w:tmpl w:val="F2008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6A2E04"/>
    <w:multiLevelType w:val="hybridMultilevel"/>
    <w:tmpl w:val="2ECA65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65490005"/>
    <w:multiLevelType w:val="multilevel"/>
    <w:tmpl w:val="E918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E434BE"/>
    <w:multiLevelType w:val="multilevel"/>
    <w:tmpl w:val="44E45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9610078"/>
    <w:multiLevelType w:val="multilevel"/>
    <w:tmpl w:val="6EC0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996B3F"/>
    <w:multiLevelType w:val="hybridMultilevel"/>
    <w:tmpl w:val="177EB9B4"/>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6DCC0D5E"/>
    <w:multiLevelType w:val="hybridMultilevel"/>
    <w:tmpl w:val="FEFCC4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6" w15:restartNumberingAfterBreak="0">
    <w:nsid w:val="6DE775E2"/>
    <w:multiLevelType w:val="multilevel"/>
    <w:tmpl w:val="6456B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744236"/>
    <w:multiLevelType w:val="hybridMultilevel"/>
    <w:tmpl w:val="A7FE6BB8"/>
    <w:lvl w:ilvl="0" w:tplc="0409000B">
      <w:start w:val="1"/>
      <w:numFmt w:val="bullet"/>
      <w:lvlText w:val=""/>
      <w:lvlJc w:val="left"/>
      <w:pPr>
        <w:tabs>
          <w:tab w:val="num" w:pos="720"/>
        </w:tabs>
        <w:ind w:left="720" w:hanging="360"/>
      </w:pPr>
      <w:rPr>
        <w:rFonts w:ascii="Wingdings" w:hAnsi="Wingdings" w:hint="default"/>
      </w:rPr>
    </w:lvl>
    <w:lvl w:ilvl="1" w:tplc="B28A0062">
      <w:start w:val="1"/>
      <w:numFmt w:val="bullet"/>
      <w:lvlText w:val="•"/>
      <w:lvlJc w:val="left"/>
      <w:pPr>
        <w:tabs>
          <w:tab w:val="num" w:pos="1440"/>
        </w:tabs>
        <w:ind w:left="1440" w:hanging="360"/>
      </w:pPr>
      <w:rPr>
        <w:rFonts w:ascii="Arial" w:hAnsi="Arial" w:hint="default"/>
      </w:rPr>
    </w:lvl>
    <w:lvl w:ilvl="2" w:tplc="2CAACF70" w:tentative="1">
      <w:start w:val="1"/>
      <w:numFmt w:val="bullet"/>
      <w:lvlText w:val="•"/>
      <w:lvlJc w:val="left"/>
      <w:pPr>
        <w:tabs>
          <w:tab w:val="num" w:pos="2160"/>
        </w:tabs>
        <w:ind w:left="2160" w:hanging="360"/>
      </w:pPr>
      <w:rPr>
        <w:rFonts w:ascii="Arial" w:hAnsi="Arial" w:hint="default"/>
      </w:rPr>
    </w:lvl>
    <w:lvl w:ilvl="3" w:tplc="8F88E100" w:tentative="1">
      <w:start w:val="1"/>
      <w:numFmt w:val="bullet"/>
      <w:lvlText w:val="•"/>
      <w:lvlJc w:val="left"/>
      <w:pPr>
        <w:tabs>
          <w:tab w:val="num" w:pos="2880"/>
        </w:tabs>
        <w:ind w:left="2880" w:hanging="360"/>
      </w:pPr>
      <w:rPr>
        <w:rFonts w:ascii="Arial" w:hAnsi="Arial" w:hint="default"/>
      </w:rPr>
    </w:lvl>
    <w:lvl w:ilvl="4" w:tplc="47EC8BC2" w:tentative="1">
      <w:start w:val="1"/>
      <w:numFmt w:val="bullet"/>
      <w:lvlText w:val="•"/>
      <w:lvlJc w:val="left"/>
      <w:pPr>
        <w:tabs>
          <w:tab w:val="num" w:pos="3600"/>
        </w:tabs>
        <w:ind w:left="3600" w:hanging="360"/>
      </w:pPr>
      <w:rPr>
        <w:rFonts w:ascii="Arial" w:hAnsi="Arial" w:hint="default"/>
      </w:rPr>
    </w:lvl>
    <w:lvl w:ilvl="5" w:tplc="121AC916" w:tentative="1">
      <w:start w:val="1"/>
      <w:numFmt w:val="bullet"/>
      <w:lvlText w:val="•"/>
      <w:lvlJc w:val="left"/>
      <w:pPr>
        <w:tabs>
          <w:tab w:val="num" w:pos="4320"/>
        </w:tabs>
        <w:ind w:left="4320" w:hanging="360"/>
      </w:pPr>
      <w:rPr>
        <w:rFonts w:ascii="Arial" w:hAnsi="Arial" w:hint="default"/>
      </w:rPr>
    </w:lvl>
    <w:lvl w:ilvl="6" w:tplc="E0C47ED8" w:tentative="1">
      <w:start w:val="1"/>
      <w:numFmt w:val="bullet"/>
      <w:lvlText w:val="•"/>
      <w:lvlJc w:val="left"/>
      <w:pPr>
        <w:tabs>
          <w:tab w:val="num" w:pos="5040"/>
        </w:tabs>
        <w:ind w:left="5040" w:hanging="360"/>
      </w:pPr>
      <w:rPr>
        <w:rFonts w:ascii="Arial" w:hAnsi="Arial" w:hint="default"/>
      </w:rPr>
    </w:lvl>
    <w:lvl w:ilvl="7" w:tplc="A11C4F0A" w:tentative="1">
      <w:start w:val="1"/>
      <w:numFmt w:val="bullet"/>
      <w:lvlText w:val="•"/>
      <w:lvlJc w:val="left"/>
      <w:pPr>
        <w:tabs>
          <w:tab w:val="num" w:pos="5760"/>
        </w:tabs>
        <w:ind w:left="5760" w:hanging="360"/>
      </w:pPr>
      <w:rPr>
        <w:rFonts w:ascii="Arial" w:hAnsi="Arial" w:hint="default"/>
      </w:rPr>
    </w:lvl>
    <w:lvl w:ilvl="8" w:tplc="C6764E14"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35F49A1"/>
    <w:multiLevelType w:val="multilevel"/>
    <w:tmpl w:val="E73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478729A"/>
    <w:multiLevelType w:val="hybridMultilevel"/>
    <w:tmpl w:val="24C2A72E"/>
    <w:lvl w:ilvl="0" w:tplc="C6ECF866">
      <w:numFmt w:val="bullet"/>
      <w:lvlText w:val=""/>
      <w:lvlJc w:val="left"/>
      <w:pPr>
        <w:ind w:left="720" w:hanging="360"/>
      </w:pPr>
      <w:rPr>
        <w:rFonts w:ascii="Symbol" w:eastAsiaTheme="minorHAnsi" w:hAnsi="Symbol" w:cs="MyriadPro-BoldC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D4185D"/>
    <w:multiLevelType w:val="multilevel"/>
    <w:tmpl w:val="2D60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3B542E"/>
    <w:multiLevelType w:val="multilevel"/>
    <w:tmpl w:val="69A4238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2" w15:restartNumberingAfterBreak="0">
    <w:nsid w:val="7C9775EC"/>
    <w:multiLevelType w:val="hybridMultilevel"/>
    <w:tmpl w:val="417C7C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EA026CB"/>
    <w:multiLevelType w:val="hybridMultilevel"/>
    <w:tmpl w:val="E1D2C4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ED45B59"/>
    <w:multiLevelType w:val="hybridMultilevel"/>
    <w:tmpl w:val="786E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253601">
    <w:abstractNumId w:val="7"/>
  </w:num>
  <w:num w:numId="2" w16cid:durableId="1340161520">
    <w:abstractNumId w:val="54"/>
  </w:num>
  <w:num w:numId="3" w16cid:durableId="434131232">
    <w:abstractNumId w:val="44"/>
  </w:num>
  <w:num w:numId="4" w16cid:durableId="1295673764">
    <w:abstractNumId w:val="18"/>
  </w:num>
  <w:num w:numId="5" w16cid:durableId="285965507">
    <w:abstractNumId w:val="33"/>
  </w:num>
  <w:num w:numId="6" w16cid:durableId="1306814228">
    <w:abstractNumId w:val="70"/>
  </w:num>
  <w:num w:numId="7" w16cid:durableId="537283742">
    <w:abstractNumId w:val="25"/>
  </w:num>
  <w:num w:numId="8" w16cid:durableId="889075765">
    <w:abstractNumId w:val="26"/>
  </w:num>
  <w:num w:numId="9" w16cid:durableId="988485056">
    <w:abstractNumId w:val="59"/>
  </w:num>
  <w:num w:numId="10" w16cid:durableId="274867002">
    <w:abstractNumId w:val="23"/>
  </w:num>
  <w:num w:numId="11" w16cid:durableId="421074364">
    <w:abstractNumId w:val="20"/>
  </w:num>
  <w:num w:numId="12" w16cid:durableId="1271626336">
    <w:abstractNumId w:val="50"/>
  </w:num>
  <w:num w:numId="13" w16cid:durableId="1289554146">
    <w:abstractNumId w:val="1"/>
  </w:num>
  <w:num w:numId="14" w16cid:durableId="240603520">
    <w:abstractNumId w:val="24"/>
  </w:num>
  <w:num w:numId="15" w16cid:durableId="1169366761">
    <w:abstractNumId w:val="46"/>
  </w:num>
  <w:num w:numId="16" w16cid:durableId="911546905">
    <w:abstractNumId w:val="64"/>
  </w:num>
  <w:num w:numId="17" w16cid:durableId="1942100217">
    <w:abstractNumId w:val="4"/>
  </w:num>
  <w:num w:numId="18" w16cid:durableId="268125593">
    <w:abstractNumId w:val="67"/>
  </w:num>
  <w:num w:numId="19" w16cid:durableId="590242389">
    <w:abstractNumId w:val="36"/>
  </w:num>
  <w:num w:numId="20" w16cid:durableId="835996471">
    <w:abstractNumId w:val="28"/>
  </w:num>
  <w:num w:numId="21" w16cid:durableId="861551000">
    <w:abstractNumId w:val="40"/>
  </w:num>
  <w:num w:numId="22" w16cid:durableId="282855530">
    <w:abstractNumId w:val="0"/>
  </w:num>
  <w:num w:numId="23" w16cid:durableId="9917273">
    <w:abstractNumId w:val="71"/>
  </w:num>
  <w:num w:numId="24" w16cid:durableId="449125086">
    <w:abstractNumId w:val="74"/>
  </w:num>
  <w:num w:numId="25" w16cid:durableId="799571341">
    <w:abstractNumId w:val="69"/>
  </w:num>
  <w:num w:numId="26" w16cid:durableId="1858084386">
    <w:abstractNumId w:val="42"/>
  </w:num>
  <w:num w:numId="27" w16cid:durableId="1878273995">
    <w:abstractNumId w:val="27"/>
  </w:num>
  <w:num w:numId="28" w16cid:durableId="1557888809">
    <w:abstractNumId w:val="58"/>
  </w:num>
  <w:num w:numId="29" w16cid:durableId="1021007375">
    <w:abstractNumId w:val="11"/>
  </w:num>
  <w:num w:numId="30" w16cid:durableId="484661423">
    <w:abstractNumId w:val="37"/>
  </w:num>
  <w:num w:numId="31" w16cid:durableId="1334717849">
    <w:abstractNumId w:val="52"/>
  </w:num>
  <w:num w:numId="32" w16cid:durableId="398750076">
    <w:abstractNumId w:val="62"/>
  </w:num>
  <w:num w:numId="33" w16cid:durableId="1193156049">
    <w:abstractNumId w:val="16"/>
  </w:num>
  <w:num w:numId="34" w16cid:durableId="1277441658">
    <w:abstractNumId w:val="55"/>
  </w:num>
  <w:num w:numId="35" w16cid:durableId="1943494737">
    <w:abstractNumId w:val="32"/>
  </w:num>
  <w:num w:numId="36" w16cid:durableId="1664161784">
    <w:abstractNumId w:val="38"/>
  </w:num>
  <w:num w:numId="37" w16cid:durableId="673070166">
    <w:abstractNumId w:val="31"/>
  </w:num>
  <w:num w:numId="38" w16cid:durableId="466239090">
    <w:abstractNumId w:val="13"/>
  </w:num>
  <w:num w:numId="39" w16cid:durableId="513615471">
    <w:abstractNumId w:val="30"/>
  </w:num>
  <w:num w:numId="40" w16cid:durableId="126778084">
    <w:abstractNumId w:val="45"/>
  </w:num>
  <w:num w:numId="41" w16cid:durableId="583413951">
    <w:abstractNumId w:val="41"/>
  </w:num>
  <w:num w:numId="42" w16cid:durableId="1018044938">
    <w:abstractNumId w:val="17"/>
  </w:num>
  <w:num w:numId="43" w16cid:durableId="159080422">
    <w:abstractNumId w:val="8"/>
  </w:num>
  <w:num w:numId="44" w16cid:durableId="368458288">
    <w:abstractNumId w:val="3"/>
  </w:num>
  <w:num w:numId="45" w16cid:durableId="581451559">
    <w:abstractNumId w:val="9"/>
  </w:num>
  <w:num w:numId="46" w16cid:durableId="590503444">
    <w:abstractNumId w:val="14"/>
  </w:num>
  <w:num w:numId="47" w16cid:durableId="1169296396">
    <w:abstractNumId w:val="65"/>
  </w:num>
  <w:num w:numId="48" w16cid:durableId="739403308">
    <w:abstractNumId w:val="47"/>
  </w:num>
  <w:num w:numId="49" w16cid:durableId="2095663305">
    <w:abstractNumId w:val="48"/>
  </w:num>
  <w:num w:numId="50" w16cid:durableId="30737386">
    <w:abstractNumId w:val="39"/>
  </w:num>
  <w:num w:numId="51" w16cid:durableId="1500464720">
    <w:abstractNumId w:val="22"/>
  </w:num>
  <w:num w:numId="52" w16cid:durableId="412164090">
    <w:abstractNumId w:val="60"/>
  </w:num>
  <w:num w:numId="53" w16cid:durableId="1709600416">
    <w:abstractNumId w:val="2"/>
  </w:num>
  <w:num w:numId="54" w16cid:durableId="229460200">
    <w:abstractNumId w:val="10"/>
  </w:num>
  <w:num w:numId="55" w16cid:durableId="1677725396">
    <w:abstractNumId w:val="35"/>
  </w:num>
  <w:num w:numId="56" w16cid:durableId="550460361">
    <w:abstractNumId w:val="5"/>
  </w:num>
  <w:num w:numId="57" w16cid:durableId="1188720025">
    <w:abstractNumId w:val="66"/>
  </w:num>
  <w:num w:numId="58" w16cid:durableId="1174686229">
    <w:abstractNumId w:val="72"/>
  </w:num>
  <w:num w:numId="59" w16cid:durableId="1908763536">
    <w:abstractNumId w:val="73"/>
  </w:num>
  <w:num w:numId="60" w16cid:durableId="833837090">
    <w:abstractNumId w:val="29"/>
  </w:num>
  <w:num w:numId="61" w16cid:durableId="821889383">
    <w:abstractNumId w:val="21"/>
  </w:num>
  <w:num w:numId="62" w16cid:durableId="775826726">
    <w:abstractNumId w:val="63"/>
  </w:num>
  <w:num w:numId="63" w16cid:durableId="702944670">
    <w:abstractNumId w:val="51"/>
  </w:num>
  <w:num w:numId="64" w16cid:durableId="2087530243">
    <w:abstractNumId w:val="15"/>
  </w:num>
  <w:num w:numId="65" w16cid:durableId="209849199">
    <w:abstractNumId w:val="43"/>
  </w:num>
  <w:num w:numId="66" w16cid:durableId="758404411">
    <w:abstractNumId w:val="61"/>
  </w:num>
  <w:num w:numId="67" w16cid:durableId="44843378">
    <w:abstractNumId w:val="6"/>
  </w:num>
  <w:num w:numId="68" w16cid:durableId="726689239">
    <w:abstractNumId w:val="68"/>
  </w:num>
  <w:num w:numId="69" w16cid:durableId="798841440">
    <w:abstractNumId w:val="34"/>
  </w:num>
  <w:num w:numId="70" w16cid:durableId="1150632874">
    <w:abstractNumId w:val="57"/>
  </w:num>
  <w:num w:numId="71" w16cid:durableId="874542343">
    <w:abstractNumId w:val="19"/>
  </w:num>
  <w:num w:numId="72" w16cid:durableId="1768965246">
    <w:abstractNumId w:val="49"/>
  </w:num>
  <w:num w:numId="73" w16cid:durableId="1968583141">
    <w:abstractNumId w:val="53"/>
  </w:num>
  <w:num w:numId="74" w16cid:durableId="1254316878">
    <w:abstractNumId w:val="56"/>
  </w:num>
  <w:num w:numId="75" w16cid:durableId="17945970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style="mso-width-relative:margin;mso-height-relative:margin;v-text-anchor:middle" fillcolor="none [2749]" strokecolor="none [1604]">
      <v:fill color="none [2749]"/>
      <v:stroke color="none [1604]" weight="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57"/>
    <w:rsid w:val="000247AC"/>
    <w:rsid w:val="00030924"/>
    <w:rsid w:val="00037A83"/>
    <w:rsid w:val="00055C7F"/>
    <w:rsid w:val="00056EA8"/>
    <w:rsid w:val="00057121"/>
    <w:rsid w:val="00067F5F"/>
    <w:rsid w:val="00075C40"/>
    <w:rsid w:val="00085E5B"/>
    <w:rsid w:val="000A0B12"/>
    <w:rsid w:val="000A5FC3"/>
    <w:rsid w:val="000C0906"/>
    <w:rsid w:val="000C2871"/>
    <w:rsid w:val="000D1B1A"/>
    <w:rsid w:val="000E3905"/>
    <w:rsid w:val="000E5AC8"/>
    <w:rsid w:val="000E6304"/>
    <w:rsid w:val="000E74A5"/>
    <w:rsid w:val="000F1734"/>
    <w:rsid w:val="000F4BDA"/>
    <w:rsid w:val="001023F2"/>
    <w:rsid w:val="00116769"/>
    <w:rsid w:val="00116ED4"/>
    <w:rsid w:val="00117220"/>
    <w:rsid w:val="00121769"/>
    <w:rsid w:val="001231FD"/>
    <w:rsid w:val="001252B2"/>
    <w:rsid w:val="00125CA7"/>
    <w:rsid w:val="00142BAB"/>
    <w:rsid w:val="0014739D"/>
    <w:rsid w:val="00147803"/>
    <w:rsid w:val="00150C6C"/>
    <w:rsid w:val="0015586F"/>
    <w:rsid w:val="0016157A"/>
    <w:rsid w:val="00163C2E"/>
    <w:rsid w:val="001660E8"/>
    <w:rsid w:val="00174973"/>
    <w:rsid w:val="00196736"/>
    <w:rsid w:val="001A64BE"/>
    <w:rsid w:val="001B07EB"/>
    <w:rsid w:val="001B47A9"/>
    <w:rsid w:val="001B4B41"/>
    <w:rsid w:val="001D5342"/>
    <w:rsid w:val="001E630F"/>
    <w:rsid w:val="001E7C5D"/>
    <w:rsid w:val="001F2746"/>
    <w:rsid w:val="00205598"/>
    <w:rsid w:val="00214083"/>
    <w:rsid w:val="00222097"/>
    <w:rsid w:val="00222DD9"/>
    <w:rsid w:val="002237FF"/>
    <w:rsid w:val="00224EC6"/>
    <w:rsid w:val="00252020"/>
    <w:rsid w:val="00257B01"/>
    <w:rsid w:val="00276380"/>
    <w:rsid w:val="002924D1"/>
    <w:rsid w:val="00293070"/>
    <w:rsid w:val="002A19F9"/>
    <w:rsid w:val="002A4423"/>
    <w:rsid w:val="002A6C9E"/>
    <w:rsid w:val="002B03CD"/>
    <w:rsid w:val="002B0756"/>
    <w:rsid w:val="002B4264"/>
    <w:rsid w:val="002E36C2"/>
    <w:rsid w:val="002F596E"/>
    <w:rsid w:val="00307256"/>
    <w:rsid w:val="00307CA0"/>
    <w:rsid w:val="003110EB"/>
    <w:rsid w:val="00321719"/>
    <w:rsid w:val="0033194E"/>
    <w:rsid w:val="00334682"/>
    <w:rsid w:val="0034406B"/>
    <w:rsid w:val="00346934"/>
    <w:rsid w:val="0035427B"/>
    <w:rsid w:val="00355A64"/>
    <w:rsid w:val="00356656"/>
    <w:rsid w:val="00366FBE"/>
    <w:rsid w:val="00367E40"/>
    <w:rsid w:val="00372B69"/>
    <w:rsid w:val="00382C53"/>
    <w:rsid w:val="00391F94"/>
    <w:rsid w:val="0039252D"/>
    <w:rsid w:val="003B04BE"/>
    <w:rsid w:val="003B07DF"/>
    <w:rsid w:val="003B4C2C"/>
    <w:rsid w:val="003C62F7"/>
    <w:rsid w:val="003C63EB"/>
    <w:rsid w:val="003E46B7"/>
    <w:rsid w:val="003E55C3"/>
    <w:rsid w:val="003F051F"/>
    <w:rsid w:val="00403E82"/>
    <w:rsid w:val="00422C1A"/>
    <w:rsid w:val="004246A3"/>
    <w:rsid w:val="004329EA"/>
    <w:rsid w:val="00434791"/>
    <w:rsid w:val="00441F9E"/>
    <w:rsid w:val="00446B5E"/>
    <w:rsid w:val="00460A3D"/>
    <w:rsid w:val="00467D54"/>
    <w:rsid w:val="004700AE"/>
    <w:rsid w:val="0047088D"/>
    <w:rsid w:val="0047218F"/>
    <w:rsid w:val="004826A2"/>
    <w:rsid w:val="004A1CFF"/>
    <w:rsid w:val="004B3369"/>
    <w:rsid w:val="004C3492"/>
    <w:rsid w:val="004C4098"/>
    <w:rsid w:val="004D5901"/>
    <w:rsid w:val="004E7181"/>
    <w:rsid w:val="004E7B21"/>
    <w:rsid w:val="00514524"/>
    <w:rsid w:val="0052632C"/>
    <w:rsid w:val="005271D2"/>
    <w:rsid w:val="0053123E"/>
    <w:rsid w:val="00532311"/>
    <w:rsid w:val="00540798"/>
    <w:rsid w:val="00550EC1"/>
    <w:rsid w:val="005558D9"/>
    <w:rsid w:val="005619D3"/>
    <w:rsid w:val="0056713F"/>
    <w:rsid w:val="00570734"/>
    <w:rsid w:val="00573B15"/>
    <w:rsid w:val="00580BB3"/>
    <w:rsid w:val="005A00CB"/>
    <w:rsid w:val="005A0EFA"/>
    <w:rsid w:val="005A13F0"/>
    <w:rsid w:val="005A6B2F"/>
    <w:rsid w:val="005B00EB"/>
    <w:rsid w:val="005B67F3"/>
    <w:rsid w:val="005B74C7"/>
    <w:rsid w:val="005C43ED"/>
    <w:rsid w:val="005C69F0"/>
    <w:rsid w:val="005F442F"/>
    <w:rsid w:val="005F56E4"/>
    <w:rsid w:val="006073D0"/>
    <w:rsid w:val="006076CA"/>
    <w:rsid w:val="006077F3"/>
    <w:rsid w:val="00627BAA"/>
    <w:rsid w:val="00630E66"/>
    <w:rsid w:val="00633AF5"/>
    <w:rsid w:val="00633B4A"/>
    <w:rsid w:val="00636902"/>
    <w:rsid w:val="006616F4"/>
    <w:rsid w:val="0066667A"/>
    <w:rsid w:val="006747B1"/>
    <w:rsid w:val="00681086"/>
    <w:rsid w:val="00693863"/>
    <w:rsid w:val="006D4B77"/>
    <w:rsid w:val="006D5848"/>
    <w:rsid w:val="006E114C"/>
    <w:rsid w:val="006F503A"/>
    <w:rsid w:val="00707489"/>
    <w:rsid w:val="00724CA9"/>
    <w:rsid w:val="00724CE0"/>
    <w:rsid w:val="00731240"/>
    <w:rsid w:val="007500EF"/>
    <w:rsid w:val="007509B6"/>
    <w:rsid w:val="0077412C"/>
    <w:rsid w:val="00776703"/>
    <w:rsid w:val="0078198C"/>
    <w:rsid w:val="00790C06"/>
    <w:rsid w:val="00790DF7"/>
    <w:rsid w:val="00796C48"/>
    <w:rsid w:val="007A1012"/>
    <w:rsid w:val="007A4BF5"/>
    <w:rsid w:val="007A6686"/>
    <w:rsid w:val="007D2FBE"/>
    <w:rsid w:val="007E367C"/>
    <w:rsid w:val="007E3844"/>
    <w:rsid w:val="007E47D6"/>
    <w:rsid w:val="007E598D"/>
    <w:rsid w:val="007F0664"/>
    <w:rsid w:val="007F25A1"/>
    <w:rsid w:val="008065C4"/>
    <w:rsid w:val="00814B27"/>
    <w:rsid w:val="00815ADC"/>
    <w:rsid w:val="00832AA1"/>
    <w:rsid w:val="008512B8"/>
    <w:rsid w:val="0085536D"/>
    <w:rsid w:val="008614A9"/>
    <w:rsid w:val="00873696"/>
    <w:rsid w:val="00875605"/>
    <w:rsid w:val="0088669D"/>
    <w:rsid w:val="008901A4"/>
    <w:rsid w:val="008950F8"/>
    <w:rsid w:val="008A08E5"/>
    <w:rsid w:val="008A2AA6"/>
    <w:rsid w:val="008A4983"/>
    <w:rsid w:val="008A64F9"/>
    <w:rsid w:val="008B479B"/>
    <w:rsid w:val="008B7A7D"/>
    <w:rsid w:val="008C0B14"/>
    <w:rsid w:val="008D1336"/>
    <w:rsid w:val="008D19B4"/>
    <w:rsid w:val="008D7F71"/>
    <w:rsid w:val="008E1556"/>
    <w:rsid w:val="008F3DEE"/>
    <w:rsid w:val="0090149E"/>
    <w:rsid w:val="009046C1"/>
    <w:rsid w:val="00907AF5"/>
    <w:rsid w:val="00912BE6"/>
    <w:rsid w:val="00913257"/>
    <w:rsid w:val="00923E7C"/>
    <w:rsid w:val="00924513"/>
    <w:rsid w:val="009259AD"/>
    <w:rsid w:val="00931ACC"/>
    <w:rsid w:val="00935848"/>
    <w:rsid w:val="00937985"/>
    <w:rsid w:val="009400C4"/>
    <w:rsid w:val="0094300E"/>
    <w:rsid w:val="00945184"/>
    <w:rsid w:val="00946207"/>
    <w:rsid w:val="00954F13"/>
    <w:rsid w:val="009570D3"/>
    <w:rsid w:val="00957B1F"/>
    <w:rsid w:val="00961A81"/>
    <w:rsid w:val="00972EB1"/>
    <w:rsid w:val="009813C7"/>
    <w:rsid w:val="00985D56"/>
    <w:rsid w:val="0098745E"/>
    <w:rsid w:val="00991A23"/>
    <w:rsid w:val="00992C26"/>
    <w:rsid w:val="0099512F"/>
    <w:rsid w:val="009A6559"/>
    <w:rsid w:val="009B24CF"/>
    <w:rsid w:val="009B3C56"/>
    <w:rsid w:val="009C63DF"/>
    <w:rsid w:val="009D157D"/>
    <w:rsid w:val="009D30F7"/>
    <w:rsid w:val="009E32B3"/>
    <w:rsid w:val="009E70E8"/>
    <w:rsid w:val="009F3322"/>
    <w:rsid w:val="00A01B51"/>
    <w:rsid w:val="00A1148E"/>
    <w:rsid w:val="00A1199B"/>
    <w:rsid w:val="00A209BE"/>
    <w:rsid w:val="00A25342"/>
    <w:rsid w:val="00A30A91"/>
    <w:rsid w:val="00A316DD"/>
    <w:rsid w:val="00A321DE"/>
    <w:rsid w:val="00A36B7F"/>
    <w:rsid w:val="00A43294"/>
    <w:rsid w:val="00A4417A"/>
    <w:rsid w:val="00A506E9"/>
    <w:rsid w:val="00A52082"/>
    <w:rsid w:val="00A54DEC"/>
    <w:rsid w:val="00A62AD3"/>
    <w:rsid w:val="00A65AF2"/>
    <w:rsid w:val="00A6673F"/>
    <w:rsid w:val="00A83438"/>
    <w:rsid w:val="00A836F4"/>
    <w:rsid w:val="00A9200B"/>
    <w:rsid w:val="00A9602A"/>
    <w:rsid w:val="00AB180D"/>
    <w:rsid w:val="00AB35A6"/>
    <w:rsid w:val="00AB5AE2"/>
    <w:rsid w:val="00AC0F73"/>
    <w:rsid w:val="00AC1E7E"/>
    <w:rsid w:val="00AD1695"/>
    <w:rsid w:val="00AF7790"/>
    <w:rsid w:val="00B10612"/>
    <w:rsid w:val="00B1367C"/>
    <w:rsid w:val="00B1444D"/>
    <w:rsid w:val="00B15D85"/>
    <w:rsid w:val="00B16558"/>
    <w:rsid w:val="00B17404"/>
    <w:rsid w:val="00B300FD"/>
    <w:rsid w:val="00B4284D"/>
    <w:rsid w:val="00B52413"/>
    <w:rsid w:val="00B54F99"/>
    <w:rsid w:val="00B5700E"/>
    <w:rsid w:val="00B77AEE"/>
    <w:rsid w:val="00B8746A"/>
    <w:rsid w:val="00B90BE4"/>
    <w:rsid w:val="00B96696"/>
    <w:rsid w:val="00B97F26"/>
    <w:rsid w:val="00BA6F3B"/>
    <w:rsid w:val="00BC28E6"/>
    <w:rsid w:val="00BC4EA0"/>
    <w:rsid w:val="00BC674D"/>
    <w:rsid w:val="00BC6CAB"/>
    <w:rsid w:val="00BD0650"/>
    <w:rsid w:val="00BD1398"/>
    <w:rsid w:val="00BD25D1"/>
    <w:rsid w:val="00BD6569"/>
    <w:rsid w:val="00BE388E"/>
    <w:rsid w:val="00BF1A38"/>
    <w:rsid w:val="00C053AA"/>
    <w:rsid w:val="00C14756"/>
    <w:rsid w:val="00C17B11"/>
    <w:rsid w:val="00C2455C"/>
    <w:rsid w:val="00C319AC"/>
    <w:rsid w:val="00C31B72"/>
    <w:rsid w:val="00C37C96"/>
    <w:rsid w:val="00C80713"/>
    <w:rsid w:val="00C91071"/>
    <w:rsid w:val="00C94B25"/>
    <w:rsid w:val="00CA2281"/>
    <w:rsid w:val="00CB60EA"/>
    <w:rsid w:val="00CC0209"/>
    <w:rsid w:val="00CD522D"/>
    <w:rsid w:val="00CD573E"/>
    <w:rsid w:val="00D068E1"/>
    <w:rsid w:val="00D078BD"/>
    <w:rsid w:val="00D103EB"/>
    <w:rsid w:val="00D112BC"/>
    <w:rsid w:val="00D12024"/>
    <w:rsid w:val="00D2402F"/>
    <w:rsid w:val="00D26BE5"/>
    <w:rsid w:val="00D30D88"/>
    <w:rsid w:val="00D32056"/>
    <w:rsid w:val="00D36316"/>
    <w:rsid w:val="00D51BAB"/>
    <w:rsid w:val="00D558F0"/>
    <w:rsid w:val="00D62138"/>
    <w:rsid w:val="00D63B52"/>
    <w:rsid w:val="00D65784"/>
    <w:rsid w:val="00D66BED"/>
    <w:rsid w:val="00D66DE0"/>
    <w:rsid w:val="00D77F5D"/>
    <w:rsid w:val="00D80C9B"/>
    <w:rsid w:val="00D852DD"/>
    <w:rsid w:val="00DA480A"/>
    <w:rsid w:val="00DB154E"/>
    <w:rsid w:val="00DD22FA"/>
    <w:rsid w:val="00DF1231"/>
    <w:rsid w:val="00E2077E"/>
    <w:rsid w:val="00E22C2B"/>
    <w:rsid w:val="00E3635A"/>
    <w:rsid w:val="00E40AD1"/>
    <w:rsid w:val="00E55D00"/>
    <w:rsid w:val="00E671A1"/>
    <w:rsid w:val="00E67B2F"/>
    <w:rsid w:val="00E81AB5"/>
    <w:rsid w:val="00E9398D"/>
    <w:rsid w:val="00E9785E"/>
    <w:rsid w:val="00EA33AC"/>
    <w:rsid w:val="00EB2976"/>
    <w:rsid w:val="00EB3F12"/>
    <w:rsid w:val="00EB4F29"/>
    <w:rsid w:val="00EC272E"/>
    <w:rsid w:val="00EC5EBC"/>
    <w:rsid w:val="00EC7429"/>
    <w:rsid w:val="00ED0118"/>
    <w:rsid w:val="00ED3390"/>
    <w:rsid w:val="00ED536C"/>
    <w:rsid w:val="00EF2EC1"/>
    <w:rsid w:val="00F11CE6"/>
    <w:rsid w:val="00F13713"/>
    <w:rsid w:val="00F20564"/>
    <w:rsid w:val="00F32F81"/>
    <w:rsid w:val="00F37A7A"/>
    <w:rsid w:val="00F72D11"/>
    <w:rsid w:val="00F73C39"/>
    <w:rsid w:val="00F90872"/>
    <w:rsid w:val="00FA123C"/>
    <w:rsid w:val="00FA19CC"/>
    <w:rsid w:val="00FA1AE2"/>
    <w:rsid w:val="00FA5193"/>
    <w:rsid w:val="00FB3C24"/>
    <w:rsid w:val="00FC6F3E"/>
    <w:rsid w:val="00FD3B2C"/>
    <w:rsid w:val="00FD616B"/>
    <w:rsid w:val="00FE20A3"/>
    <w:rsid w:val="00FE21A6"/>
    <w:rsid w:val="00FE4C1F"/>
    <w:rsid w:val="00FE4F34"/>
    <w:rsid w:val="00FF1663"/>
    <w:rsid w:val="00FF1E4D"/>
    <w:rsid w:val="00FF5869"/>
    <w:rsid w:val="00FF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v-text-anchor:middle" fillcolor="none [2749]" strokecolor="none [1604]">
      <v:fill color="none [2749]"/>
      <v:stroke color="none [1604]" weight="2pt"/>
    </o:shapedefaults>
    <o:shapelayout v:ext="edit">
      <o:idmap v:ext="edit" data="2"/>
    </o:shapelayout>
  </w:shapeDefaults>
  <w:decimalSymbol w:val="."/>
  <w:listSeparator w:val=","/>
  <w14:docId w14:val="513967BD"/>
  <w15:docId w15:val="{FEA6B56E-FCA2-4773-98F5-53AA0544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C8"/>
  </w:style>
  <w:style w:type="paragraph" w:styleId="Heading1">
    <w:name w:val="heading 1"/>
    <w:basedOn w:val="Normal"/>
    <w:next w:val="Normal"/>
    <w:link w:val="Heading1Char"/>
    <w:uiPriority w:val="9"/>
    <w:qFormat/>
    <w:rsid w:val="000E5AC8"/>
    <w:pPr>
      <w:keepNext/>
      <w:keepLines/>
      <w:spacing w:before="320" w:after="0" w:line="240" w:lineRule="auto"/>
      <w:outlineLvl w:val="0"/>
    </w:pPr>
    <w:rPr>
      <w:rFonts w:asciiTheme="majorHAnsi" w:eastAsiaTheme="majorEastAsia" w:hAnsiTheme="majorHAnsi" w:cstheme="majorBidi"/>
      <w:color w:val="B35E06" w:themeColor="accent1" w:themeShade="BF"/>
      <w:sz w:val="32"/>
      <w:szCs w:val="32"/>
    </w:rPr>
  </w:style>
  <w:style w:type="paragraph" w:styleId="Heading2">
    <w:name w:val="heading 2"/>
    <w:basedOn w:val="Normal"/>
    <w:next w:val="Normal"/>
    <w:link w:val="Heading2Char"/>
    <w:uiPriority w:val="9"/>
    <w:semiHidden/>
    <w:unhideWhenUsed/>
    <w:qFormat/>
    <w:rsid w:val="000E5AC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0E5AC8"/>
    <w:pPr>
      <w:keepNext/>
      <w:keepLines/>
      <w:spacing w:before="40" w:after="0" w:line="240" w:lineRule="auto"/>
      <w:outlineLvl w:val="2"/>
    </w:pPr>
    <w:rPr>
      <w:rFonts w:asciiTheme="majorHAnsi" w:eastAsiaTheme="majorEastAsia" w:hAnsiTheme="majorHAnsi" w:cstheme="majorBidi"/>
      <w:color w:val="323232" w:themeColor="text2"/>
      <w:sz w:val="24"/>
      <w:szCs w:val="24"/>
    </w:rPr>
  </w:style>
  <w:style w:type="paragraph" w:styleId="Heading4">
    <w:name w:val="heading 4"/>
    <w:basedOn w:val="Normal"/>
    <w:next w:val="Normal"/>
    <w:link w:val="Heading4Char"/>
    <w:uiPriority w:val="9"/>
    <w:semiHidden/>
    <w:unhideWhenUsed/>
    <w:qFormat/>
    <w:rsid w:val="000E5AC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E5AC8"/>
    <w:pPr>
      <w:keepNext/>
      <w:keepLines/>
      <w:spacing w:before="40" w:after="0"/>
      <w:outlineLvl w:val="4"/>
    </w:pPr>
    <w:rPr>
      <w:rFonts w:asciiTheme="majorHAnsi" w:eastAsiaTheme="majorEastAsia" w:hAnsiTheme="majorHAnsi" w:cstheme="majorBidi"/>
      <w:color w:val="323232" w:themeColor="text2"/>
      <w:sz w:val="22"/>
      <w:szCs w:val="22"/>
    </w:rPr>
  </w:style>
  <w:style w:type="paragraph" w:styleId="Heading6">
    <w:name w:val="heading 6"/>
    <w:basedOn w:val="Normal"/>
    <w:next w:val="Normal"/>
    <w:link w:val="Heading6Char"/>
    <w:uiPriority w:val="9"/>
    <w:semiHidden/>
    <w:unhideWhenUsed/>
    <w:qFormat/>
    <w:rsid w:val="000E5AC8"/>
    <w:pPr>
      <w:keepNext/>
      <w:keepLines/>
      <w:spacing w:before="40" w:after="0"/>
      <w:outlineLvl w:val="5"/>
    </w:pPr>
    <w:rPr>
      <w:rFonts w:asciiTheme="majorHAnsi" w:eastAsiaTheme="majorEastAsia" w:hAnsiTheme="majorHAnsi"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0E5AC8"/>
    <w:pPr>
      <w:keepNext/>
      <w:keepLines/>
      <w:spacing w:before="40" w:after="0"/>
      <w:outlineLvl w:val="6"/>
    </w:pPr>
    <w:rPr>
      <w:rFonts w:asciiTheme="majorHAnsi" w:eastAsiaTheme="majorEastAsia" w:hAnsiTheme="majorHAnsi" w:cstheme="majorBidi"/>
      <w:i/>
      <w:iCs/>
      <w:color w:val="783F04" w:themeColor="accent1" w:themeShade="80"/>
      <w:sz w:val="21"/>
      <w:szCs w:val="21"/>
    </w:rPr>
  </w:style>
  <w:style w:type="paragraph" w:styleId="Heading8">
    <w:name w:val="heading 8"/>
    <w:basedOn w:val="Normal"/>
    <w:next w:val="Normal"/>
    <w:link w:val="Heading8Char"/>
    <w:uiPriority w:val="9"/>
    <w:semiHidden/>
    <w:unhideWhenUsed/>
    <w:qFormat/>
    <w:rsid w:val="000E5AC8"/>
    <w:pPr>
      <w:keepNext/>
      <w:keepLines/>
      <w:spacing w:before="40" w:after="0"/>
      <w:outlineLvl w:val="7"/>
    </w:pPr>
    <w:rPr>
      <w:rFonts w:asciiTheme="majorHAnsi" w:eastAsiaTheme="majorEastAsia" w:hAnsiTheme="majorHAnsi" w:cstheme="majorBidi"/>
      <w:b/>
      <w:bCs/>
      <w:color w:val="323232" w:themeColor="text2"/>
    </w:rPr>
  </w:style>
  <w:style w:type="paragraph" w:styleId="Heading9">
    <w:name w:val="heading 9"/>
    <w:basedOn w:val="Normal"/>
    <w:next w:val="Normal"/>
    <w:link w:val="Heading9Char"/>
    <w:uiPriority w:val="9"/>
    <w:semiHidden/>
    <w:unhideWhenUsed/>
    <w:qFormat/>
    <w:rsid w:val="000E5AC8"/>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57"/>
    <w:rPr>
      <w:rFonts w:ascii="Tahoma" w:hAnsi="Tahoma" w:cs="Tahoma"/>
      <w:sz w:val="16"/>
      <w:szCs w:val="16"/>
    </w:rPr>
  </w:style>
  <w:style w:type="paragraph" w:styleId="Header">
    <w:name w:val="header"/>
    <w:basedOn w:val="Normal"/>
    <w:link w:val="HeaderChar"/>
    <w:uiPriority w:val="99"/>
    <w:unhideWhenUsed/>
    <w:rsid w:val="00913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257"/>
  </w:style>
  <w:style w:type="paragraph" w:styleId="Footer">
    <w:name w:val="footer"/>
    <w:basedOn w:val="Normal"/>
    <w:link w:val="FooterChar"/>
    <w:uiPriority w:val="99"/>
    <w:unhideWhenUsed/>
    <w:rsid w:val="00913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257"/>
  </w:style>
  <w:style w:type="character" w:styleId="Hyperlink">
    <w:name w:val="Hyperlink"/>
    <w:basedOn w:val="DefaultParagraphFont"/>
    <w:uiPriority w:val="99"/>
    <w:unhideWhenUsed/>
    <w:rsid w:val="0078198C"/>
    <w:rPr>
      <w:color w:val="6B9F25" w:themeColor="hyperlink"/>
      <w:u w:val="single"/>
    </w:rPr>
  </w:style>
  <w:style w:type="paragraph" w:styleId="NormalWeb">
    <w:name w:val="Normal (Web)"/>
    <w:basedOn w:val="Normal"/>
    <w:uiPriority w:val="99"/>
    <w:unhideWhenUsed/>
    <w:rsid w:val="00E67B2F"/>
    <w:pPr>
      <w:spacing w:before="100" w:beforeAutospacing="1" w:after="100" w:afterAutospacing="1" w:line="240" w:lineRule="auto"/>
    </w:pPr>
    <w:rPr>
      <w:rFonts w:ascii="Times New Roman" w:eastAsia="Times New Roman" w:hAnsi="Times New Roman" w:cs="Times New Roman"/>
      <w:sz w:val="24"/>
      <w:szCs w:val="24"/>
    </w:rPr>
  </w:style>
  <w:style w:type="table" w:styleId="LightList-Accent4">
    <w:name w:val="Light List Accent 4"/>
    <w:basedOn w:val="TableNormal"/>
    <w:uiPriority w:val="61"/>
    <w:rsid w:val="006E114C"/>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rsid w:val="006E114C"/>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DarkList-Accent6">
    <w:name w:val="Dark List Accent 6"/>
    <w:basedOn w:val="TableNormal"/>
    <w:uiPriority w:val="70"/>
    <w:rsid w:val="006E114C"/>
    <w:pPr>
      <w:spacing w:after="0" w:line="240" w:lineRule="auto"/>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table" w:styleId="MediumGrid1-Accent1">
    <w:name w:val="Medium Grid 1 Accent 1"/>
    <w:basedOn w:val="TableNormal"/>
    <w:uiPriority w:val="67"/>
    <w:rsid w:val="006E114C"/>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2-Accent3">
    <w:name w:val="Medium Grid 2 Accent 3"/>
    <w:basedOn w:val="TableNormal"/>
    <w:uiPriority w:val="68"/>
    <w:rsid w:val="006E11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rsid w:val="00B570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single" w:sz="8" w:space="0" w:color="1B587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B570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ColorfulGrid-Accent6">
    <w:name w:val="Colorful Grid Accent 6"/>
    <w:basedOn w:val="TableNormal"/>
    <w:uiPriority w:val="73"/>
    <w:rsid w:val="00B570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Grid-Accent5">
    <w:name w:val="Colorful Grid Accent 5"/>
    <w:basedOn w:val="TableNormal"/>
    <w:uiPriority w:val="73"/>
    <w:rsid w:val="00FF58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paragraph" w:styleId="ListParagraph">
    <w:name w:val="List Paragraph"/>
    <w:basedOn w:val="Normal"/>
    <w:uiPriority w:val="34"/>
    <w:qFormat/>
    <w:rsid w:val="00075C40"/>
    <w:pPr>
      <w:ind w:left="720"/>
      <w:contextualSpacing/>
    </w:pPr>
  </w:style>
  <w:style w:type="paragraph" w:styleId="NoSpacing">
    <w:name w:val="No Spacing"/>
    <w:link w:val="NoSpacingChar"/>
    <w:uiPriority w:val="99"/>
    <w:qFormat/>
    <w:rsid w:val="000E5AC8"/>
    <w:pPr>
      <w:spacing w:after="0" w:line="240" w:lineRule="auto"/>
    </w:pPr>
  </w:style>
  <w:style w:type="character" w:customStyle="1" w:styleId="NoSpacingChar">
    <w:name w:val="No Spacing Char"/>
    <w:basedOn w:val="DefaultParagraphFont"/>
    <w:link w:val="NoSpacing"/>
    <w:uiPriority w:val="1"/>
    <w:rsid w:val="006076CA"/>
  </w:style>
  <w:style w:type="paragraph" w:styleId="Caption">
    <w:name w:val="caption"/>
    <w:basedOn w:val="Normal"/>
    <w:next w:val="Normal"/>
    <w:uiPriority w:val="35"/>
    <w:unhideWhenUsed/>
    <w:qFormat/>
    <w:rsid w:val="000E5AC8"/>
    <w:pPr>
      <w:spacing w:line="240" w:lineRule="auto"/>
    </w:pPr>
    <w:rPr>
      <w:b/>
      <w:bCs/>
      <w:smallCaps/>
      <w:color w:val="595959" w:themeColor="text1" w:themeTint="A6"/>
      <w:spacing w:val="6"/>
    </w:rPr>
  </w:style>
  <w:style w:type="table" w:styleId="LightList-Accent3">
    <w:name w:val="Light List Accent 3"/>
    <w:basedOn w:val="TableNormal"/>
    <w:uiPriority w:val="61"/>
    <w:rsid w:val="0039252D"/>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ColorfulGrid-Accent3">
    <w:name w:val="Colorful Grid Accent 3"/>
    <w:basedOn w:val="TableNormal"/>
    <w:uiPriority w:val="73"/>
    <w:rsid w:val="003925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3-Accent3">
    <w:name w:val="Medium Grid 3 Accent 3"/>
    <w:basedOn w:val="TableNormal"/>
    <w:uiPriority w:val="69"/>
    <w:rsid w:val="00EB3F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DarkList-Accent3">
    <w:name w:val="Dark List Accent 3"/>
    <w:basedOn w:val="TableNormal"/>
    <w:uiPriority w:val="70"/>
    <w:rsid w:val="00EB3F12"/>
    <w:pPr>
      <w:spacing w:after="0" w:line="240" w:lineRule="auto"/>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MediumShading2-Accent3">
    <w:name w:val="Medium Shading 2 Accent 3"/>
    <w:basedOn w:val="TableNormal"/>
    <w:uiPriority w:val="64"/>
    <w:rsid w:val="00E55D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E55D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1-Accent5">
    <w:name w:val="Medium Grid 1 Accent 5"/>
    <w:basedOn w:val="TableNormal"/>
    <w:uiPriority w:val="67"/>
    <w:rsid w:val="007E367C"/>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List-Accent4">
    <w:name w:val="Colorful List Accent 4"/>
    <w:basedOn w:val="TableNormal"/>
    <w:uiPriority w:val="72"/>
    <w:rsid w:val="007E367C"/>
    <w:pPr>
      <w:spacing w:after="0" w:line="240" w:lineRule="auto"/>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DarkList-Accent5">
    <w:name w:val="Dark List Accent 5"/>
    <w:basedOn w:val="TableNormal"/>
    <w:uiPriority w:val="70"/>
    <w:rsid w:val="007E367C"/>
    <w:pPr>
      <w:spacing w:after="0" w:line="240" w:lineRule="auto"/>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1">
    <w:name w:val="Dark List Accent 1"/>
    <w:basedOn w:val="TableNormal"/>
    <w:uiPriority w:val="70"/>
    <w:rsid w:val="007E367C"/>
    <w:pPr>
      <w:spacing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ColorfulGrid-Accent2">
    <w:name w:val="Colorful Grid Accent 2"/>
    <w:basedOn w:val="TableNormal"/>
    <w:uiPriority w:val="73"/>
    <w:rsid w:val="007E36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Shading-Accent3">
    <w:name w:val="Colorful Shading Accent 3"/>
    <w:basedOn w:val="TableNormal"/>
    <w:uiPriority w:val="71"/>
    <w:rsid w:val="007E367C"/>
    <w:pPr>
      <w:spacing w:after="0" w:line="240" w:lineRule="auto"/>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Grid-Accent1">
    <w:name w:val="Colorful Grid Accent 1"/>
    <w:basedOn w:val="TableNormal"/>
    <w:uiPriority w:val="73"/>
    <w:rsid w:val="0014780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character" w:customStyle="1" w:styleId="Heading3Char">
    <w:name w:val="Heading 3 Char"/>
    <w:basedOn w:val="DefaultParagraphFont"/>
    <w:link w:val="Heading3"/>
    <w:uiPriority w:val="9"/>
    <w:rsid w:val="000E5AC8"/>
    <w:rPr>
      <w:rFonts w:asciiTheme="majorHAnsi" w:eastAsiaTheme="majorEastAsia" w:hAnsiTheme="majorHAnsi" w:cstheme="majorBidi"/>
      <w:color w:val="323232" w:themeColor="text2"/>
      <w:sz w:val="24"/>
      <w:szCs w:val="24"/>
    </w:rPr>
  </w:style>
  <w:style w:type="character" w:styleId="Emphasis">
    <w:name w:val="Emphasis"/>
    <w:basedOn w:val="DefaultParagraphFont"/>
    <w:uiPriority w:val="20"/>
    <w:qFormat/>
    <w:rsid w:val="000E5AC8"/>
    <w:rPr>
      <w:i/>
      <w:iCs/>
    </w:rPr>
  </w:style>
  <w:style w:type="character" w:customStyle="1" w:styleId="Heading1Char">
    <w:name w:val="Heading 1 Char"/>
    <w:basedOn w:val="DefaultParagraphFont"/>
    <w:link w:val="Heading1"/>
    <w:uiPriority w:val="9"/>
    <w:rsid w:val="000E5AC8"/>
    <w:rPr>
      <w:rFonts w:asciiTheme="majorHAnsi" w:eastAsiaTheme="majorEastAsia" w:hAnsiTheme="majorHAnsi" w:cstheme="majorBidi"/>
      <w:color w:val="B35E06" w:themeColor="accent1" w:themeShade="BF"/>
      <w:sz w:val="32"/>
      <w:szCs w:val="32"/>
    </w:rPr>
  </w:style>
  <w:style w:type="paragraph" w:styleId="Title">
    <w:name w:val="Title"/>
    <w:basedOn w:val="Normal"/>
    <w:next w:val="Normal"/>
    <w:link w:val="TitleChar"/>
    <w:uiPriority w:val="10"/>
    <w:qFormat/>
    <w:rsid w:val="000E5AC8"/>
    <w:pPr>
      <w:spacing w:after="0" w:line="240" w:lineRule="auto"/>
      <w:contextualSpacing/>
    </w:pPr>
    <w:rPr>
      <w:rFonts w:asciiTheme="majorHAnsi" w:eastAsiaTheme="majorEastAsia" w:hAnsiTheme="majorHAnsi" w:cstheme="majorBidi"/>
      <w:color w:val="F07F09" w:themeColor="accent1"/>
      <w:spacing w:val="-10"/>
      <w:sz w:val="56"/>
      <w:szCs w:val="56"/>
    </w:rPr>
  </w:style>
  <w:style w:type="character" w:customStyle="1" w:styleId="TitleChar">
    <w:name w:val="Title Char"/>
    <w:basedOn w:val="DefaultParagraphFont"/>
    <w:link w:val="Title"/>
    <w:uiPriority w:val="10"/>
    <w:rsid w:val="000E5AC8"/>
    <w:rPr>
      <w:rFonts w:asciiTheme="majorHAnsi" w:eastAsiaTheme="majorEastAsia" w:hAnsiTheme="majorHAnsi" w:cstheme="majorBidi"/>
      <w:color w:val="F07F09" w:themeColor="accent1"/>
      <w:spacing w:val="-10"/>
      <w:sz w:val="56"/>
      <w:szCs w:val="56"/>
    </w:rPr>
  </w:style>
  <w:style w:type="character" w:customStyle="1" w:styleId="Heading2Char">
    <w:name w:val="Heading 2 Char"/>
    <w:basedOn w:val="DefaultParagraphFont"/>
    <w:link w:val="Heading2"/>
    <w:uiPriority w:val="9"/>
    <w:semiHidden/>
    <w:rsid w:val="000E5AC8"/>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0E5AC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E5AC8"/>
    <w:rPr>
      <w:rFonts w:asciiTheme="majorHAnsi" w:eastAsiaTheme="majorEastAsia" w:hAnsiTheme="majorHAnsi" w:cstheme="majorBidi"/>
      <w:color w:val="323232" w:themeColor="text2"/>
      <w:sz w:val="22"/>
      <w:szCs w:val="22"/>
    </w:rPr>
  </w:style>
  <w:style w:type="character" w:customStyle="1" w:styleId="Heading6Char">
    <w:name w:val="Heading 6 Char"/>
    <w:basedOn w:val="DefaultParagraphFont"/>
    <w:link w:val="Heading6"/>
    <w:uiPriority w:val="9"/>
    <w:semiHidden/>
    <w:rsid w:val="000E5AC8"/>
    <w:rPr>
      <w:rFonts w:asciiTheme="majorHAnsi" w:eastAsiaTheme="majorEastAsia" w:hAnsiTheme="majorHAnsi" w:cstheme="majorBidi"/>
      <w:i/>
      <w:iCs/>
      <w:color w:val="323232" w:themeColor="text2"/>
      <w:sz w:val="21"/>
      <w:szCs w:val="21"/>
    </w:rPr>
  </w:style>
  <w:style w:type="character" w:customStyle="1" w:styleId="Heading7Char">
    <w:name w:val="Heading 7 Char"/>
    <w:basedOn w:val="DefaultParagraphFont"/>
    <w:link w:val="Heading7"/>
    <w:uiPriority w:val="9"/>
    <w:semiHidden/>
    <w:rsid w:val="000E5AC8"/>
    <w:rPr>
      <w:rFonts w:asciiTheme="majorHAnsi" w:eastAsiaTheme="majorEastAsia" w:hAnsiTheme="majorHAnsi" w:cstheme="majorBidi"/>
      <w:i/>
      <w:iCs/>
      <w:color w:val="783F04" w:themeColor="accent1" w:themeShade="80"/>
      <w:sz w:val="21"/>
      <w:szCs w:val="21"/>
    </w:rPr>
  </w:style>
  <w:style w:type="character" w:customStyle="1" w:styleId="Heading8Char">
    <w:name w:val="Heading 8 Char"/>
    <w:basedOn w:val="DefaultParagraphFont"/>
    <w:link w:val="Heading8"/>
    <w:uiPriority w:val="9"/>
    <w:semiHidden/>
    <w:rsid w:val="000E5AC8"/>
    <w:rPr>
      <w:rFonts w:asciiTheme="majorHAnsi" w:eastAsiaTheme="majorEastAsia" w:hAnsiTheme="majorHAnsi" w:cstheme="majorBidi"/>
      <w:b/>
      <w:bCs/>
      <w:color w:val="323232" w:themeColor="text2"/>
    </w:rPr>
  </w:style>
  <w:style w:type="character" w:customStyle="1" w:styleId="Heading9Char">
    <w:name w:val="Heading 9 Char"/>
    <w:basedOn w:val="DefaultParagraphFont"/>
    <w:link w:val="Heading9"/>
    <w:uiPriority w:val="9"/>
    <w:semiHidden/>
    <w:rsid w:val="000E5AC8"/>
    <w:rPr>
      <w:rFonts w:asciiTheme="majorHAnsi" w:eastAsiaTheme="majorEastAsia" w:hAnsiTheme="majorHAnsi" w:cstheme="majorBidi"/>
      <w:b/>
      <w:bCs/>
      <w:i/>
      <w:iCs/>
      <w:color w:val="323232" w:themeColor="text2"/>
    </w:rPr>
  </w:style>
  <w:style w:type="paragraph" w:styleId="Subtitle">
    <w:name w:val="Subtitle"/>
    <w:basedOn w:val="Normal"/>
    <w:next w:val="Normal"/>
    <w:link w:val="SubtitleChar"/>
    <w:uiPriority w:val="11"/>
    <w:qFormat/>
    <w:rsid w:val="000E5AC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E5AC8"/>
    <w:rPr>
      <w:rFonts w:asciiTheme="majorHAnsi" w:eastAsiaTheme="majorEastAsia" w:hAnsiTheme="majorHAnsi" w:cstheme="majorBidi"/>
      <w:sz w:val="24"/>
      <w:szCs w:val="24"/>
    </w:rPr>
  </w:style>
  <w:style w:type="character" w:styleId="Strong">
    <w:name w:val="Strong"/>
    <w:basedOn w:val="DefaultParagraphFont"/>
    <w:uiPriority w:val="22"/>
    <w:qFormat/>
    <w:rsid w:val="000E5AC8"/>
    <w:rPr>
      <w:b/>
      <w:bCs/>
    </w:rPr>
  </w:style>
  <w:style w:type="paragraph" w:styleId="Quote">
    <w:name w:val="Quote"/>
    <w:basedOn w:val="Normal"/>
    <w:next w:val="Normal"/>
    <w:link w:val="QuoteChar"/>
    <w:uiPriority w:val="29"/>
    <w:qFormat/>
    <w:rsid w:val="000E5AC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E5AC8"/>
    <w:rPr>
      <w:i/>
      <w:iCs/>
      <w:color w:val="404040" w:themeColor="text1" w:themeTint="BF"/>
    </w:rPr>
  </w:style>
  <w:style w:type="paragraph" w:styleId="IntenseQuote">
    <w:name w:val="Intense Quote"/>
    <w:basedOn w:val="Normal"/>
    <w:next w:val="Normal"/>
    <w:link w:val="IntenseQuoteChar"/>
    <w:uiPriority w:val="30"/>
    <w:qFormat/>
    <w:rsid w:val="000E5AC8"/>
    <w:pPr>
      <w:pBdr>
        <w:left w:val="single" w:sz="18" w:space="12" w:color="F07F09" w:themeColor="accent1"/>
      </w:pBdr>
      <w:spacing w:before="100" w:beforeAutospacing="1" w:line="300" w:lineRule="auto"/>
      <w:ind w:left="1224" w:right="1224"/>
    </w:pPr>
    <w:rPr>
      <w:rFonts w:asciiTheme="majorHAnsi" w:eastAsiaTheme="majorEastAsia" w:hAnsiTheme="majorHAnsi" w:cstheme="majorBidi"/>
      <w:color w:val="F07F09" w:themeColor="accent1"/>
      <w:sz w:val="28"/>
      <w:szCs w:val="28"/>
    </w:rPr>
  </w:style>
  <w:style w:type="character" w:customStyle="1" w:styleId="IntenseQuoteChar">
    <w:name w:val="Intense Quote Char"/>
    <w:basedOn w:val="DefaultParagraphFont"/>
    <w:link w:val="IntenseQuote"/>
    <w:uiPriority w:val="30"/>
    <w:rsid w:val="000E5AC8"/>
    <w:rPr>
      <w:rFonts w:asciiTheme="majorHAnsi" w:eastAsiaTheme="majorEastAsia" w:hAnsiTheme="majorHAnsi" w:cstheme="majorBidi"/>
      <w:color w:val="F07F09" w:themeColor="accent1"/>
      <w:sz w:val="28"/>
      <w:szCs w:val="28"/>
    </w:rPr>
  </w:style>
  <w:style w:type="character" w:styleId="SubtleEmphasis">
    <w:name w:val="Subtle Emphasis"/>
    <w:basedOn w:val="DefaultParagraphFont"/>
    <w:uiPriority w:val="19"/>
    <w:qFormat/>
    <w:rsid w:val="000E5AC8"/>
    <w:rPr>
      <w:i/>
      <w:iCs/>
      <w:color w:val="404040" w:themeColor="text1" w:themeTint="BF"/>
    </w:rPr>
  </w:style>
  <w:style w:type="character" w:styleId="IntenseEmphasis">
    <w:name w:val="Intense Emphasis"/>
    <w:basedOn w:val="DefaultParagraphFont"/>
    <w:uiPriority w:val="21"/>
    <w:qFormat/>
    <w:rsid w:val="000E5AC8"/>
    <w:rPr>
      <w:b/>
      <w:bCs/>
      <w:i/>
      <w:iCs/>
    </w:rPr>
  </w:style>
  <w:style w:type="character" w:styleId="SubtleReference">
    <w:name w:val="Subtle Reference"/>
    <w:basedOn w:val="DefaultParagraphFont"/>
    <w:uiPriority w:val="31"/>
    <w:qFormat/>
    <w:rsid w:val="000E5AC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E5AC8"/>
    <w:rPr>
      <w:b/>
      <w:bCs/>
      <w:smallCaps/>
      <w:spacing w:val="5"/>
      <w:u w:val="single"/>
    </w:rPr>
  </w:style>
  <w:style w:type="character" w:styleId="BookTitle">
    <w:name w:val="Book Title"/>
    <w:basedOn w:val="DefaultParagraphFont"/>
    <w:uiPriority w:val="33"/>
    <w:qFormat/>
    <w:rsid w:val="000E5AC8"/>
    <w:rPr>
      <w:b/>
      <w:bCs/>
      <w:smallCaps/>
    </w:rPr>
  </w:style>
  <w:style w:type="paragraph" w:styleId="TOCHeading">
    <w:name w:val="TOC Heading"/>
    <w:basedOn w:val="Heading1"/>
    <w:next w:val="Normal"/>
    <w:uiPriority w:val="39"/>
    <w:semiHidden/>
    <w:unhideWhenUsed/>
    <w:qFormat/>
    <w:rsid w:val="000E5AC8"/>
    <w:pPr>
      <w:outlineLvl w:val="9"/>
    </w:pPr>
  </w:style>
  <w:style w:type="paragraph" w:customStyle="1" w:styleId="NewsletterBody">
    <w:name w:val="Newsletter Body"/>
    <w:basedOn w:val="Normal"/>
    <w:qFormat/>
    <w:rsid w:val="00957B1F"/>
    <w:pPr>
      <w:spacing w:after="200" w:line="240" w:lineRule="auto"/>
      <w:jc w:val="both"/>
    </w:pPr>
    <w:rPr>
      <w:rFonts w:eastAsiaTheme="minorHAnsi"/>
      <w:color w:val="000000"/>
      <w:sz w:val="22"/>
      <w:szCs w:val="24"/>
    </w:rPr>
  </w:style>
  <w:style w:type="character" w:styleId="PlaceholderText">
    <w:name w:val="Placeholder Text"/>
    <w:basedOn w:val="DefaultParagraphFont"/>
    <w:uiPriority w:val="99"/>
    <w:semiHidden/>
    <w:rsid w:val="00957B1F"/>
    <w:rPr>
      <w:color w:val="808080"/>
    </w:rPr>
  </w:style>
  <w:style w:type="character" w:customStyle="1" w:styleId="InternetLink">
    <w:name w:val="Internet Link"/>
    <w:rsid w:val="0047218F"/>
    <w:rPr>
      <w:color w:val="000080"/>
      <w:u w:val="single"/>
    </w:rPr>
  </w:style>
  <w:style w:type="character" w:customStyle="1" w:styleId="dsq-postid">
    <w:name w:val="dsq-postid"/>
    <w:basedOn w:val="DefaultParagraphFont"/>
    <w:rsid w:val="00257B01"/>
  </w:style>
  <w:style w:type="paragraph" w:customStyle="1" w:styleId="Default">
    <w:name w:val="Default"/>
    <w:rsid w:val="009D30F7"/>
    <w:pPr>
      <w:autoSpaceDE w:val="0"/>
      <w:autoSpaceDN w:val="0"/>
      <w:adjustRightInd w:val="0"/>
      <w:spacing w:after="0" w:line="240" w:lineRule="auto"/>
    </w:pPr>
    <w:rPr>
      <w:rFonts w:ascii="Arial" w:eastAsiaTheme="minorHAnsi" w:hAnsi="Arial" w:cs="Arial"/>
      <w:color w:val="000000"/>
      <w:sz w:val="24"/>
      <w:szCs w:val="24"/>
    </w:rPr>
  </w:style>
  <w:style w:type="paragraph" w:styleId="PlainText">
    <w:name w:val="Plain Text"/>
    <w:basedOn w:val="Normal"/>
    <w:link w:val="PlainTextChar"/>
    <w:uiPriority w:val="99"/>
    <w:semiHidden/>
    <w:unhideWhenUsed/>
    <w:rsid w:val="00A6673F"/>
    <w:pPr>
      <w:spacing w:after="0" w:line="240" w:lineRule="auto"/>
    </w:pPr>
    <w:rPr>
      <w:rFonts w:ascii="Cambria" w:eastAsiaTheme="minorHAnsi" w:hAnsi="Cambria" w:cs="Calibri"/>
      <w:i/>
      <w:iCs/>
      <w:sz w:val="22"/>
      <w:szCs w:val="22"/>
      <w:lang w:val="en-IN" w:eastAsia="en-IN"/>
    </w:rPr>
  </w:style>
  <w:style w:type="character" w:customStyle="1" w:styleId="PlainTextChar">
    <w:name w:val="Plain Text Char"/>
    <w:basedOn w:val="DefaultParagraphFont"/>
    <w:link w:val="PlainText"/>
    <w:uiPriority w:val="99"/>
    <w:semiHidden/>
    <w:rsid w:val="00A6673F"/>
    <w:rPr>
      <w:rFonts w:ascii="Cambria" w:eastAsiaTheme="minorHAnsi" w:hAnsi="Cambria" w:cs="Calibri"/>
      <w:i/>
      <w:iCs/>
      <w:sz w:val="22"/>
      <w:szCs w:val="22"/>
      <w:lang w:val="en-IN" w:eastAsia="en-IN"/>
    </w:rPr>
  </w:style>
  <w:style w:type="character" w:styleId="UnresolvedMention">
    <w:name w:val="Unresolved Mention"/>
    <w:basedOn w:val="DefaultParagraphFont"/>
    <w:uiPriority w:val="99"/>
    <w:semiHidden/>
    <w:unhideWhenUsed/>
    <w:rsid w:val="00A20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339">
      <w:bodyDiv w:val="1"/>
      <w:marLeft w:val="0"/>
      <w:marRight w:val="0"/>
      <w:marTop w:val="0"/>
      <w:marBottom w:val="0"/>
      <w:divBdr>
        <w:top w:val="none" w:sz="0" w:space="0" w:color="auto"/>
        <w:left w:val="none" w:sz="0" w:space="0" w:color="auto"/>
        <w:bottom w:val="none" w:sz="0" w:space="0" w:color="auto"/>
        <w:right w:val="none" w:sz="0" w:space="0" w:color="auto"/>
      </w:divBdr>
    </w:div>
    <w:div w:id="81529663">
      <w:bodyDiv w:val="1"/>
      <w:marLeft w:val="0"/>
      <w:marRight w:val="0"/>
      <w:marTop w:val="0"/>
      <w:marBottom w:val="0"/>
      <w:divBdr>
        <w:top w:val="none" w:sz="0" w:space="0" w:color="auto"/>
        <w:left w:val="none" w:sz="0" w:space="0" w:color="auto"/>
        <w:bottom w:val="none" w:sz="0" w:space="0" w:color="auto"/>
        <w:right w:val="none" w:sz="0" w:space="0" w:color="auto"/>
      </w:divBdr>
      <w:divsChild>
        <w:div w:id="57629349">
          <w:marLeft w:val="0"/>
          <w:marRight w:val="0"/>
          <w:marTop w:val="0"/>
          <w:marBottom w:val="0"/>
          <w:divBdr>
            <w:top w:val="none" w:sz="0" w:space="0" w:color="auto"/>
            <w:left w:val="none" w:sz="0" w:space="0" w:color="auto"/>
            <w:bottom w:val="none" w:sz="0" w:space="0" w:color="auto"/>
            <w:right w:val="none" w:sz="0" w:space="0" w:color="auto"/>
          </w:divBdr>
        </w:div>
      </w:divsChild>
    </w:div>
    <w:div w:id="122620659">
      <w:bodyDiv w:val="1"/>
      <w:marLeft w:val="0"/>
      <w:marRight w:val="0"/>
      <w:marTop w:val="0"/>
      <w:marBottom w:val="0"/>
      <w:divBdr>
        <w:top w:val="none" w:sz="0" w:space="0" w:color="auto"/>
        <w:left w:val="none" w:sz="0" w:space="0" w:color="auto"/>
        <w:bottom w:val="none" w:sz="0" w:space="0" w:color="auto"/>
        <w:right w:val="none" w:sz="0" w:space="0" w:color="auto"/>
      </w:divBdr>
    </w:div>
    <w:div w:id="187525235">
      <w:bodyDiv w:val="1"/>
      <w:marLeft w:val="0"/>
      <w:marRight w:val="0"/>
      <w:marTop w:val="0"/>
      <w:marBottom w:val="0"/>
      <w:divBdr>
        <w:top w:val="none" w:sz="0" w:space="0" w:color="auto"/>
        <w:left w:val="none" w:sz="0" w:space="0" w:color="auto"/>
        <w:bottom w:val="none" w:sz="0" w:space="0" w:color="auto"/>
        <w:right w:val="none" w:sz="0" w:space="0" w:color="auto"/>
      </w:divBdr>
    </w:div>
    <w:div w:id="196049198">
      <w:bodyDiv w:val="1"/>
      <w:marLeft w:val="0"/>
      <w:marRight w:val="0"/>
      <w:marTop w:val="0"/>
      <w:marBottom w:val="0"/>
      <w:divBdr>
        <w:top w:val="none" w:sz="0" w:space="0" w:color="auto"/>
        <w:left w:val="none" w:sz="0" w:space="0" w:color="auto"/>
        <w:bottom w:val="none" w:sz="0" w:space="0" w:color="auto"/>
        <w:right w:val="none" w:sz="0" w:space="0" w:color="auto"/>
      </w:divBdr>
    </w:div>
    <w:div w:id="284780247">
      <w:bodyDiv w:val="1"/>
      <w:marLeft w:val="0"/>
      <w:marRight w:val="0"/>
      <w:marTop w:val="0"/>
      <w:marBottom w:val="0"/>
      <w:divBdr>
        <w:top w:val="none" w:sz="0" w:space="0" w:color="auto"/>
        <w:left w:val="none" w:sz="0" w:space="0" w:color="auto"/>
        <w:bottom w:val="none" w:sz="0" w:space="0" w:color="auto"/>
        <w:right w:val="none" w:sz="0" w:space="0" w:color="auto"/>
      </w:divBdr>
    </w:div>
    <w:div w:id="306324752">
      <w:bodyDiv w:val="1"/>
      <w:marLeft w:val="0"/>
      <w:marRight w:val="0"/>
      <w:marTop w:val="0"/>
      <w:marBottom w:val="0"/>
      <w:divBdr>
        <w:top w:val="none" w:sz="0" w:space="0" w:color="auto"/>
        <w:left w:val="none" w:sz="0" w:space="0" w:color="auto"/>
        <w:bottom w:val="none" w:sz="0" w:space="0" w:color="auto"/>
        <w:right w:val="none" w:sz="0" w:space="0" w:color="auto"/>
      </w:divBdr>
    </w:div>
    <w:div w:id="423767878">
      <w:bodyDiv w:val="1"/>
      <w:marLeft w:val="0"/>
      <w:marRight w:val="0"/>
      <w:marTop w:val="0"/>
      <w:marBottom w:val="0"/>
      <w:divBdr>
        <w:top w:val="none" w:sz="0" w:space="0" w:color="auto"/>
        <w:left w:val="none" w:sz="0" w:space="0" w:color="auto"/>
        <w:bottom w:val="none" w:sz="0" w:space="0" w:color="auto"/>
        <w:right w:val="none" w:sz="0" w:space="0" w:color="auto"/>
      </w:divBdr>
    </w:div>
    <w:div w:id="452794113">
      <w:bodyDiv w:val="1"/>
      <w:marLeft w:val="0"/>
      <w:marRight w:val="0"/>
      <w:marTop w:val="0"/>
      <w:marBottom w:val="0"/>
      <w:divBdr>
        <w:top w:val="none" w:sz="0" w:space="0" w:color="auto"/>
        <w:left w:val="none" w:sz="0" w:space="0" w:color="auto"/>
        <w:bottom w:val="none" w:sz="0" w:space="0" w:color="auto"/>
        <w:right w:val="none" w:sz="0" w:space="0" w:color="auto"/>
      </w:divBdr>
    </w:div>
    <w:div w:id="542600734">
      <w:bodyDiv w:val="1"/>
      <w:marLeft w:val="0"/>
      <w:marRight w:val="0"/>
      <w:marTop w:val="0"/>
      <w:marBottom w:val="0"/>
      <w:divBdr>
        <w:top w:val="none" w:sz="0" w:space="0" w:color="auto"/>
        <w:left w:val="none" w:sz="0" w:space="0" w:color="auto"/>
        <w:bottom w:val="none" w:sz="0" w:space="0" w:color="auto"/>
        <w:right w:val="none" w:sz="0" w:space="0" w:color="auto"/>
      </w:divBdr>
    </w:div>
    <w:div w:id="630943178">
      <w:bodyDiv w:val="1"/>
      <w:marLeft w:val="0"/>
      <w:marRight w:val="0"/>
      <w:marTop w:val="0"/>
      <w:marBottom w:val="0"/>
      <w:divBdr>
        <w:top w:val="none" w:sz="0" w:space="0" w:color="auto"/>
        <w:left w:val="none" w:sz="0" w:space="0" w:color="auto"/>
        <w:bottom w:val="none" w:sz="0" w:space="0" w:color="auto"/>
        <w:right w:val="none" w:sz="0" w:space="0" w:color="auto"/>
      </w:divBdr>
      <w:divsChild>
        <w:div w:id="426121776">
          <w:marLeft w:val="547"/>
          <w:marRight w:val="0"/>
          <w:marTop w:val="0"/>
          <w:marBottom w:val="0"/>
          <w:divBdr>
            <w:top w:val="none" w:sz="0" w:space="0" w:color="auto"/>
            <w:left w:val="none" w:sz="0" w:space="0" w:color="auto"/>
            <w:bottom w:val="none" w:sz="0" w:space="0" w:color="auto"/>
            <w:right w:val="none" w:sz="0" w:space="0" w:color="auto"/>
          </w:divBdr>
        </w:div>
      </w:divsChild>
    </w:div>
    <w:div w:id="727461061">
      <w:bodyDiv w:val="1"/>
      <w:marLeft w:val="0"/>
      <w:marRight w:val="0"/>
      <w:marTop w:val="0"/>
      <w:marBottom w:val="0"/>
      <w:divBdr>
        <w:top w:val="none" w:sz="0" w:space="0" w:color="auto"/>
        <w:left w:val="none" w:sz="0" w:space="0" w:color="auto"/>
        <w:bottom w:val="none" w:sz="0" w:space="0" w:color="auto"/>
        <w:right w:val="none" w:sz="0" w:space="0" w:color="auto"/>
      </w:divBdr>
    </w:div>
    <w:div w:id="810171573">
      <w:bodyDiv w:val="1"/>
      <w:marLeft w:val="0"/>
      <w:marRight w:val="0"/>
      <w:marTop w:val="0"/>
      <w:marBottom w:val="0"/>
      <w:divBdr>
        <w:top w:val="none" w:sz="0" w:space="0" w:color="auto"/>
        <w:left w:val="none" w:sz="0" w:space="0" w:color="auto"/>
        <w:bottom w:val="none" w:sz="0" w:space="0" w:color="auto"/>
        <w:right w:val="none" w:sz="0" w:space="0" w:color="auto"/>
      </w:divBdr>
    </w:div>
    <w:div w:id="859393917">
      <w:bodyDiv w:val="1"/>
      <w:marLeft w:val="0"/>
      <w:marRight w:val="0"/>
      <w:marTop w:val="0"/>
      <w:marBottom w:val="0"/>
      <w:divBdr>
        <w:top w:val="none" w:sz="0" w:space="0" w:color="auto"/>
        <w:left w:val="none" w:sz="0" w:space="0" w:color="auto"/>
        <w:bottom w:val="none" w:sz="0" w:space="0" w:color="auto"/>
        <w:right w:val="none" w:sz="0" w:space="0" w:color="auto"/>
      </w:divBdr>
      <w:divsChild>
        <w:div w:id="547647667">
          <w:marLeft w:val="547"/>
          <w:marRight w:val="0"/>
          <w:marTop w:val="0"/>
          <w:marBottom w:val="0"/>
          <w:divBdr>
            <w:top w:val="none" w:sz="0" w:space="0" w:color="auto"/>
            <w:left w:val="none" w:sz="0" w:space="0" w:color="auto"/>
            <w:bottom w:val="none" w:sz="0" w:space="0" w:color="auto"/>
            <w:right w:val="none" w:sz="0" w:space="0" w:color="auto"/>
          </w:divBdr>
        </w:div>
      </w:divsChild>
    </w:div>
    <w:div w:id="881870290">
      <w:bodyDiv w:val="1"/>
      <w:marLeft w:val="0"/>
      <w:marRight w:val="0"/>
      <w:marTop w:val="0"/>
      <w:marBottom w:val="0"/>
      <w:divBdr>
        <w:top w:val="none" w:sz="0" w:space="0" w:color="auto"/>
        <w:left w:val="none" w:sz="0" w:space="0" w:color="auto"/>
        <w:bottom w:val="none" w:sz="0" w:space="0" w:color="auto"/>
        <w:right w:val="none" w:sz="0" w:space="0" w:color="auto"/>
      </w:divBdr>
    </w:div>
    <w:div w:id="882403886">
      <w:bodyDiv w:val="1"/>
      <w:marLeft w:val="0"/>
      <w:marRight w:val="0"/>
      <w:marTop w:val="0"/>
      <w:marBottom w:val="0"/>
      <w:divBdr>
        <w:top w:val="none" w:sz="0" w:space="0" w:color="auto"/>
        <w:left w:val="none" w:sz="0" w:space="0" w:color="auto"/>
        <w:bottom w:val="none" w:sz="0" w:space="0" w:color="auto"/>
        <w:right w:val="none" w:sz="0" w:space="0" w:color="auto"/>
      </w:divBdr>
    </w:div>
    <w:div w:id="957762577">
      <w:bodyDiv w:val="1"/>
      <w:marLeft w:val="0"/>
      <w:marRight w:val="0"/>
      <w:marTop w:val="0"/>
      <w:marBottom w:val="0"/>
      <w:divBdr>
        <w:top w:val="none" w:sz="0" w:space="0" w:color="auto"/>
        <w:left w:val="none" w:sz="0" w:space="0" w:color="auto"/>
        <w:bottom w:val="none" w:sz="0" w:space="0" w:color="auto"/>
        <w:right w:val="none" w:sz="0" w:space="0" w:color="auto"/>
      </w:divBdr>
    </w:div>
    <w:div w:id="977606389">
      <w:bodyDiv w:val="1"/>
      <w:marLeft w:val="0"/>
      <w:marRight w:val="0"/>
      <w:marTop w:val="0"/>
      <w:marBottom w:val="0"/>
      <w:divBdr>
        <w:top w:val="none" w:sz="0" w:space="0" w:color="auto"/>
        <w:left w:val="none" w:sz="0" w:space="0" w:color="auto"/>
        <w:bottom w:val="none" w:sz="0" w:space="0" w:color="auto"/>
        <w:right w:val="none" w:sz="0" w:space="0" w:color="auto"/>
      </w:divBdr>
    </w:div>
    <w:div w:id="1011958401">
      <w:bodyDiv w:val="1"/>
      <w:marLeft w:val="0"/>
      <w:marRight w:val="0"/>
      <w:marTop w:val="0"/>
      <w:marBottom w:val="0"/>
      <w:divBdr>
        <w:top w:val="none" w:sz="0" w:space="0" w:color="auto"/>
        <w:left w:val="none" w:sz="0" w:space="0" w:color="auto"/>
        <w:bottom w:val="none" w:sz="0" w:space="0" w:color="auto"/>
        <w:right w:val="none" w:sz="0" w:space="0" w:color="auto"/>
      </w:divBdr>
    </w:div>
    <w:div w:id="1064258009">
      <w:bodyDiv w:val="1"/>
      <w:marLeft w:val="0"/>
      <w:marRight w:val="0"/>
      <w:marTop w:val="0"/>
      <w:marBottom w:val="0"/>
      <w:divBdr>
        <w:top w:val="none" w:sz="0" w:space="0" w:color="auto"/>
        <w:left w:val="none" w:sz="0" w:space="0" w:color="auto"/>
        <w:bottom w:val="none" w:sz="0" w:space="0" w:color="auto"/>
        <w:right w:val="none" w:sz="0" w:space="0" w:color="auto"/>
      </w:divBdr>
    </w:div>
    <w:div w:id="1066607501">
      <w:bodyDiv w:val="1"/>
      <w:marLeft w:val="0"/>
      <w:marRight w:val="0"/>
      <w:marTop w:val="0"/>
      <w:marBottom w:val="0"/>
      <w:divBdr>
        <w:top w:val="none" w:sz="0" w:space="0" w:color="auto"/>
        <w:left w:val="none" w:sz="0" w:space="0" w:color="auto"/>
        <w:bottom w:val="none" w:sz="0" w:space="0" w:color="auto"/>
        <w:right w:val="none" w:sz="0" w:space="0" w:color="auto"/>
      </w:divBdr>
    </w:div>
    <w:div w:id="1107430115">
      <w:bodyDiv w:val="1"/>
      <w:marLeft w:val="0"/>
      <w:marRight w:val="0"/>
      <w:marTop w:val="0"/>
      <w:marBottom w:val="0"/>
      <w:divBdr>
        <w:top w:val="none" w:sz="0" w:space="0" w:color="auto"/>
        <w:left w:val="none" w:sz="0" w:space="0" w:color="auto"/>
        <w:bottom w:val="none" w:sz="0" w:space="0" w:color="auto"/>
        <w:right w:val="none" w:sz="0" w:space="0" w:color="auto"/>
      </w:divBdr>
    </w:div>
    <w:div w:id="1231307859">
      <w:bodyDiv w:val="1"/>
      <w:marLeft w:val="0"/>
      <w:marRight w:val="0"/>
      <w:marTop w:val="0"/>
      <w:marBottom w:val="0"/>
      <w:divBdr>
        <w:top w:val="none" w:sz="0" w:space="0" w:color="auto"/>
        <w:left w:val="none" w:sz="0" w:space="0" w:color="auto"/>
        <w:bottom w:val="none" w:sz="0" w:space="0" w:color="auto"/>
        <w:right w:val="none" w:sz="0" w:space="0" w:color="auto"/>
      </w:divBdr>
    </w:div>
    <w:div w:id="1232043656">
      <w:bodyDiv w:val="1"/>
      <w:marLeft w:val="0"/>
      <w:marRight w:val="0"/>
      <w:marTop w:val="0"/>
      <w:marBottom w:val="0"/>
      <w:divBdr>
        <w:top w:val="none" w:sz="0" w:space="0" w:color="auto"/>
        <w:left w:val="none" w:sz="0" w:space="0" w:color="auto"/>
        <w:bottom w:val="none" w:sz="0" w:space="0" w:color="auto"/>
        <w:right w:val="none" w:sz="0" w:space="0" w:color="auto"/>
      </w:divBdr>
    </w:div>
    <w:div w:id="1241057104">
      <w:bodyDiv w:val="1"/>
      <w:marLeft w:val="0"/>
      <w:marRight w:val="0"/>
      <w:marTop w:val="0"/>
      <w:marBottom w:val="0"/>
      <w:divBdr>
        <w:top w:val="none" w:sz="0" w:space="0" w:color="auto"/>
        <w:left w:val="none" w:sz="0" w:space="0" w:color="auto"/>
        <w:bottom w:val="none" w:sz="0" w:space="0" w:color="auto"/>
        <w:right w:val="none" w:sz="0" w:space="0" w:color="auto"/>
      </w:divBdr>
      <w:divsChild>
        <w:div w:id="722287198">
          <w:marLeft w:val="0"/>
          <w:marRight w:val="0"/>
          <w:marTop w:val="0"/>
          <w:marBottom w:val="0"/>
          <w:divBdr>
            <w:top w:val="none" w:sz="0" w:space="0" w:color="auto"/>
            <w:left w:val="none" w:sz="0" w:space="0" w:color="auto"/>
            <w:bottom w:val="none" w:sz="0" w:space="0" w:color="auto"/>
            <w:right w:val="none" w:sz="0" w:space="0" w:color="auto"/>
          </w:divBdr>
        </w:div>
      </w:divsChild>
    </w:div>
    <w:div w:id="1274291273">
      <w:bodyDiv w:val="1"/>
      <w:marLeft w:val="0"/>
      <w:marRight w:val="0"/>
      <w:marTop w:val="0"/>
      <w:marBottom w:val="0"/>
      <w:divBdr>
        <w:top w:val="none" w:sz="0" w:space="0" w:color="auto"/>
        <w:left w:val="none" w:sz="0" w:space="0" w:color="auto"/>
        <w:bottom w:val="none" w:sz="0" w:space="0" w:color="auto"/>
        <w:right w:val="none" w:sz="0" w:space="0" w:color="auto"/>
      </w:divBdr>
    </w:div>
    <w:div w:id="1279994711">
      <w:bodyDiv w:val="1"/>
      <w:marLeft w:val="0"/>
      <w:marRight w:val="0"/>
      <w:marTop w:val="0"/>
      <w:marBottom w:val="0"/>
      <w:divBdr>
        <w:top w:val="none" w:sz="0" w:space="0" w:color="auto"/>
        <w:left w:val="none" w:sz="0" w:space="0" w:color="auto"/>
        <w:bottom w:val="none" w:sz="0" w:space="0" w:color="auto"/>
        <w:right w:val="none" w:sz="0" w:space="0" w:color="auto"/>
      </w:divBdr>
    </w:div>
    <w:div w:id="1308239014">
      <w:bodyDiv w:val="1"/>
      <w:marLeft w:val="0"/>
      <w:marRight w:val="0"/>
      <w:marTop w:val="0"/>
      <w:marBottom w:val="0"/>
      <w:divBdr>
        <w:top w:val="none" w:sz="0" w:space="0" w:color="auto"/>
        <w:left w:val="none" w:sz="0" w:space="0" w:color="auto"/>
        <w:bottom w:val="none" w:sz="0" w:space="0" w:color="auto"/>
        <w:right w:val="none" w:sz="0" w:space="0" w:color="auto"/>
      </w:divBdr>
    </w:div>
    <w:div w:id="1340888170">
      <w:bodyDiv w:val="1"/>
      <w:marLeft w:val="0"/>
      <w:marRight w:val="0"/>
      <w:marTop w:val="0"/>
      <w:marBottom w:val="0"/>
      <w:divBdr>
        <w:top w:val="none" w:sz="0" w:space="0" w:color="auto"/>
        <w:left w:val="none" w:sz="0" w:space="0" w:color="auto"/>
        <w:bottom w:val="none" w:sz="0" w:space="0" w:color="auto"/>
        <w:right w:val="none" w:sz="0" w:space="0" w:color="auto"/>
      </w:divBdr>
      <w:divsChild>
        <w:div w:id="1925649211">
          <w:marLeft w:val="547"/>
          <w:marRight w:val="0"/>
          <w:marTop w:val="0"/>
          <w:marBottom w:val="0"/>
          <w:divBdr>
            <w:top w:val="none" w:sz="0" w:space="0" w:color="auto"/>
            <w:left w:val="none" w:sz="0" w:space="0" w:color="auto"/>
            <w:bottom w:val="none" w:sz="0" w:space="0" w:color="auto"/>
            <w:right w:val="none" w:sz="0" w:space="0" w:color="auto"/>
          </w:divBdr>
        </w:div>
      </w:divsChild>
    </w:div>
    <w:div w:id="1354186124">
      <w:bodyDiv w:val="1"/>
      <w:marLeft w:val="0"/>
      <w:marRight w:val="0"/>
      <w:marTop w:val="0"/>
      <w:marBottom w:val="0"/>
      <w:divBdr>
        <w:top w:val="none" w:sz="0" w:space="0" w:color="auto"/>
        <w:left w:val="none" w:sz="0" w:space="0" w:color="auto"/>
        <w:bottom w:val="none" w:sz="0" w:space="0" w:color="auto"/>
        <w:right w:val="none" w:sz="0" w:space="0" w:color="auto"/>
      </w:divBdr>
      <w:divsChild>
        <w:div w:id="1354845668">
          <w:marLeft w:val="0"/>
          <w:marRight w:val="0"/>
          <w:marTop w:val="0"/>
          <w:marBottom w:val="0"/>
          <w:divBdr>
            <w:top w:val="none" w:sz="0" w:space="0" w:color="auto"/>
            <w:left w:val="none" w:sz="0" w:space="0" w:color="auto"/>
            <w:bottom w:val="none" w:sz="0" w:space="0" w:color="auto"/>
            <w:right w:val="none" w:sz="0" w:space="0" w:color="auto"/>
          </w:divBdr>
        </w:div>
      </w:divsChild>
    </w:div>
    <w:div w:id="1364525951">
      <w:bodyDiv w:val="1"/>
      <w:marLeft w:val="0"/>
      <w:marRight w:val="0"/>
      <w:marTop w:val="0"/>
      <w:marBottom w:val="0"/>
      <w:divBdr>
        <w:top w:val="none" w:sz="0" w:space="0" w:color="auto"/>
        <w:left w:val="none" w:sz="0" w:space="0" w:color="auto"/>
        <w:bottom w:val="none" w:sz="0" w:space="0" w:color="auto"/>
        <w:right w:val="none" w:sz="0" w:space="0" w:color="auto"/>
      </w:divBdr>
    </w:div>
    <w:div w:id="1415739403">
      <w:bodyDiv w:val="1"/>
      <w:marLeft w:val="0"/>
      <w:marRight w:val="0"/>
      <w:marTop w:val="0"/>
      <w:marBottom w:val="0"/>
      <w:divBdr>
        <w:top w:val="none" w:sz="0" w:space="0" w:color="auto"/>
        <w:left w:val="none" w:sz="0" w:space="0" w:color="auto"/>
        <w:bottom w:val="none" w:sz="0" w:space="0" w:color="auto"/>
        <w:right w:val="none" w:sz="0" w:space="0" w:color="auto"/>
      </w:divBdr>
    </w:div>
    <w:div w:id="1422219726">
      <w:bodyDiv w:val="1"/>
      <w:marLeft w:val="0"/>
      <w:marRight w:val="0"/>
      <w:marTop w:val="0"/>
      <w:marBottom w:val="0"/>
      <w:divBdr>
        <w:top w:val="none" w:sz="0" w:space="0" w:color="auto"/>
        <w:left w:val="none" w:sz="0" w:space="0" w:color="auto"/>
        <w:bottom w:val="none" w:sz="0" w:space="0" w:color="auto"/>
        <w:right w:val="none" w:sz="0" w:space="0" w:color="auto"/>
      </w:divBdr>
    </w:div>
    <w:div w:id="1441559505">
      <w:bodyDiv w:val="1"/>
      <w:marLeft w:val="0"/>
      <w:marRight w:val="0"/>
      <w:marTop w:val="0"/>
      <w:marBottom w:val="0"/>
      <w:divBdr>
        <w:top w:val="none" w:sz="0" w:space="0" w:color="auto"/>
        <w:left w:val="none" w:sz="0" w:space="0" w:color="auto"/>
        <w:bottom w:val="none" w:sz="0" w:space="0" w:color="auto"/>
        <w:right w:val="none" w:sz="0" w:space="0" w:color="auto"/>
      </w:divBdr>
    </w:div>
    <w:div w:id="1540126020">
      <w:bodyDiv w:val="1"/>
      <w:marLeft w:val="0"/>
      <w:marRight w:val="0"/>
      <w:marTop w:val="0"/>
      <w:marBottom w:val="0"/>
      <w:divBdr>
        <w:top w:val="none" w:sz="0" w:space="0" w:color="auto"/>
        <w:left w:val="none" w:sz="0" w:space="0" w:color="auto"/>
        <w:bottom w:val="none" w:sz="0" w:space="0" w:color="auto"/>
        <w:right w:val="none" w:sz="0" w:space="0" w:color="auto"/>
      </w:divBdr>
      <w:divsChild>
        <w:div w:id="1722826288">
          <w:marLeft w:val="547"/>
          <w:marRight w:val="0"/>
          <w:marTop w:val="0"/>
          <w:marBottom w:val="0"/>
          <w:divBdr>
            <w:top w:val="none" w:sz="0" w:space="0" w:color="auto"/>
            <w:left w:val="none" w:sz="0" w:space="0" w:color="auto"/>
            <w:bottom w:val="none" w:sz="0" w:space="0" w:color="auto"/>
            <w:right w:val="none" w:sz="0" w:space="0" w:color="auto"/>
          </w:divBdr>
        </w:div>
      </w:divsChild>
    </w:div>
    <w:div w:id="1604805502">
      <w:bodyDiv w:val="1"/>
      <w:marLeft w:val="0"/>
      <w:marRight w:val="0"/>
      <w:marTop w:val="0"/>
      <w:marBottom w:val="0"/>
      <w:divBdr>
        <w:top w:val="none" w:sz="0" w:space="0" w:color="auto"/>
        <w:left w:val="none" w:sz="0" w:space="0" w:color="auto"/>
        <w:bottom w:val="none" w:sz="0" w:space="0" w:color="auto"/>
        <w:right w:val="none" w:sz="0" w:space="0" w:color="auto"/>
      </w:divBdr>
    </w:div>
    <w:div w:id="1646158293">
      <w:bodyDiv w:val="1"/>
      <w:marLeft w:val="0"/>
      <w:marRight w:val="0"/>
      <w:marTop w:val="0"/>
      <w:marBottom w:val="0"/>
      <w:divBdr>
        <w:top w:val="none" w:sz="0" w:space="0" w:color="auto"/>
        <w:left w:val="none" w:sz="0" w:space="0" w:color="auto"/>
        <w:bottom w:val="none" w:sz="0" w:space="0" w:color="auto"/>
        <w:right w:val="none" w:sz="0" w:space="0" w:color="auto"/>
      </w:divBdr>
      <w:divsChild>
        <w:div w:id="804664736">
          <w:marLeft w:val="0"/>
          <w:marRight w:val="0"/>
          <w:marTop w:val="0"/>
          <w:marBottom w:val="0"/>
          <w:divBdr>
            <w:top w:val="none" w:sz="0" w:space="0" w:color="auto"/>
            <w:left w:val="none" w:sz="0" w:space="0" w:color="auto"/>
            <w:bottom w:val="none" w:sz="0" w:space="0" w:color="auto"/>
            <w:right w:val="none" w:sz="0" w:space="0" w:color="auto"/>
          </w:divBdr>
        </w:div>
      </w:divsChild>
    </w:div>
    <w:div w:id="1653676144">
      <w:bodyDiv w:val="1"/>
      <w:marLeft w:val="0"/>
      <w:marRight w:val="0"/>
      <w:marTop w:val="0"/>
      <w:marBottom w:val="0"/>
      <w:divBdr>
        <w:top w:val="none" w:sz="0" w:space="0" w:color="auto"/>
        <w:left w:val="none" w:sz="0" w:space="0" w:color="auto"/>
        <w:bottom w:val="none" w:sz="0" w:space="0" w:color="auto"/>
        <w:right w:val="none" w:sz="0" w:space="0" w:color="auto"/>
      </w:divBdr>
      <w:divsChild>
        <w:div w:id="652637945">
          <w:marLeft w:val="0"/>
          <w:marRight w:val="0"/>
          <w:marTop w:val="0"/>
          <w:marBottom w:val="0"/>
          <w:divBdr>
            <w:top w:val="none" w:sz="0" w:space="0" w:color="auto"/>
            <w:left w:val="none" w:sz="0" w:space="0" w:color="auto"/>
            <w:bottom w:val="none" w:sz="0" w:space="0" w:color="auto"/>
            <w:right w:val="none" w:sz="0" w:space="0" w:color="auto"/>
          </w:divBdr>
        </w:div>
      </w:divsChild>
    </w:div>
    <w:div w:id="1718964699">
      <w:bodyDiv w:val="1"/>
      <w:marLeft w:val="0"/>
      <w:marRight w:val="0"/>
      <w:marTop w:val="0"/>
      <w:marBottom w:val="0"/>
      <w:divBdr>
        <w:top w:val="none" w:sz="0" w:space="0" w:color="auto"/>
        <w:left w:val="none" w:sz="0" w:space="0" w:color="auto"/>
        <w:bottom w:val="none" w:sz="0" w:space="0" w:color="auto"/>
        <w:right w:val="none" w:sz="0" w:space="0" w:color="auto"/>
      </w:divBdr>
    </w:div>
    <w:div w:id="1762799499">
      <w:bodyDiv w:val="1"/>
      <w:marLeft w:val="0"/>
      <w:marRight w:val="0"/>
      <w:marTop w:val="0"/>
      <w:marBottom w:val="0"/>
      <w:divBdr>
        <w:top w:val="none" w:sz="0" w:space="0" w:color="auto"/>
        <w:left w:val="none" w:sz="0" w:space="0" w:color="auto"/>
        <w:bottom w:val="none" w:sz="0" w:space="0" w:color="auto"/>
        <w:right w:val="none" w:sz="0" w:space="0" w:color="auto"/>
      </w:divBdr>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23152346">
      <w:bodyDiv w:val="1"/>
      <w:marLeft w:val="0"/>
      <w:marRight w:val="0"/>
      <w:marTop w:val="0"/>
      <w:marBottom w:val="0"/>
      <w:divBdr>
        <w:top w:val="none" w:sz="0" w:space="0" w:color="auto"/>
        <w:left w:val="none" w:sz="0" w:space="0" w:color="auto"/>
        <w:bottom w:val="none" w:sz="0" w:space="0" w:color="auto"/>
        <w:right w:val="none" w:sz="0" w:space="0" w:color="auto"/>
      </w:divBdr>
    </w:div>
    <w:div w:id="1837072135">
      <w:bodyDiv w:val="1"/>
      <w:marLeft w:val="0"/>
      <w:marRight w:val="0"/>
      <w:marTop w:val="0"/>
      <w:marBottom w:val="0"/>
      <w:divBdr>
        <w:top w:val="none" w:sz="0" w:space="0" w:color="auto"/>
        <w:left w:val="none" w:sz="0" w:space="0" w:color="auto"/>
        <w:bottom w:val="none" w:sz="0" w:space="0" w:color="auto"/>
        <w:right w:val="none" w:sz="0" w:space="0" w:color="auto"/>
      </w:divBdr>
    </w:div>
    <w:div w:id="1862159298">
      <w:bodyDiv w:val="1"/>
      <w:marLeft w:val="0"/>
      <w:marRight w:val="0"/>
      <w:marTop w:val="0"/>
      <w:marBottom w:val="0"/>
      <w:divBdr>
        <w:top w:val="none" w:sz="0" w:space="0" w:color="auto"/>
        <w:left w:val="none" w:sz="0" w:space="0" w:color="auto"/>
        <w:bottom w:val="none" w:sz="0" w:space="0" w:color="auto"/>
        <w:right w:val="none" w:sz="0" w:space="0" w:color="auto"/>
      </w:divBdr>
    </w:div>
    <w:div w:id="1892308822">
      <w:bodyDiv w:val="1"/>
      <w:marLeft w:val="0"/>
      <w:marRight w:val="0"/>
      <w:marTop w:val="0"/>
      <w:marBottom w:val="0"/>
      <w:divBdr>
        <w:top w:val="none" w:sz="0" w:space="0" w:color="auto"/>
        <w:left w:val="none" w:sz="0" w:space="0" w:color="auto"/>
        <w:bottom w:val="none" w:sz="0" w:space="0" w:color="auto"/>
        <w:right w:val="none" w:sz="0" w:space="0" w:color="auto"/>
      </w:divBdr>
    </w:div>
    <w:div w:id="1966156897">
      <w:bodyDiv w:val="1"/>
      <w:marLeft w:val="0"/>
      <w:marRight w:val="0"/>
      <w:marTop w:val="0"/>
      <w:marBottom w:val="0"/>
      <w:divBdr>
        <w:top w:val="none" w:sz="0" w:space="0" w:color="auto"/>
        <w:left w:val="none" w:sz="0" w:space="0" w:color="auto"/>
        <w:bottom w:val="none" w:sz="0" w:space="0" w:color="auto"/>
        <w:right w:val="none" w:sz="0" w:space="0" w:color="auto"/>
      </w:divBdr>
    </w:div>
    <w:div w:id="1976374349">
      <w:bodyDiv w:val="1"/>
      <w:marLeft w:val="0"/>
      <w:marRight w:val="0"/>
      <w:marTop w:val="0"/>
      <w:marBottom w:val="0"/>
      <w:divBdr>
        <w:top w:val="none" w:sz="0" w:space="0" w:color="auto"/>
        <w:left w:val="none" w:sz="0" w:space="0" w:color="auto"/>
        <w:bottom w:val="none" w:sz="0" w:space="0" w:color="auto"/>
        <w:right w:val="none" w:sz="0" w:space="0" w:color="auto"/>
      </w:divBdr>
    </w:div>
    <w:div w:id="2074617897">
      <w:bodyDiv w:val="1"/>
      <w:marLeft w:val="0"/>
      <w:marRight w:val="0"/>
      <w:marTop w:val="0"/>
      <w:marBottom w:val="0"/>
      <w:divBdr>
        <w:top w:val="none" w:sz="0" w:space="0" w:color="auto"/>
        <w:left w:val="none" w:sz="0" w:space="0" w:color="auto"/>
        <w:bottom w:val="none" w:sz="0" w:space="0" w:color="auto"/>
        <w:right w:val="none" w:sz="0" w:space="0" w:color="auto"/>
      </w:divBdr>
    </w:div>
    <w:div w:id="2075425082">
      <w:bodyDiv w:val="1"/>
      <w:marLeft w:val="0"/>
      <w:marRight w:val="0"/>
      <w:marTop w:val="0"/>
      <w:marBottom w:val="0"/>
      <w:divBdr>
        <w:top w:val="none" w:sz="0" w:space="0" w:color="auto"/>
        <w:left w:val="none" w:sz="0" w:space="0" w:color="auto"/>
        <w:bottom w:val="none" w:sz="0" w:space="0" w:color="auto"/>
        <w:right w:val="none" w:sz="0" w:space="0" w:color="auto"/>
      </w:divBdr>
    </w:div>
    <w:div w:id="2090693875">
      <w:bodyDiv w:val="1"/>
      <w:marLeft w:val="0"/>
      <w:marRight w:val="0"/>
      <w:marTop w:val="0"/>
      <w:marBottom w:val="0"/>
      <w:divBdr>
        <w:top w:val="none" w:sz="0" w:space="0" w:color="auto"/>
        <w:left w:val="none" w:sz="0" w:space="0" w:color="auto"/>
        <w:bottom w:val="none" w:sz="0" w:space="0" w:color="auto"/>
        <w:right w:val="none" w:sz="0" w:space="0" w:color="auto"/>
      </w:divBdr>
      <w:divsChild>
        <w:div w:id="125929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aahamchennai.org" TargetMode="External"/><Relationship Id="rId1" Type="http://schemas.openxmlformats.org/officeDocument/2006/relationships/hyperlink" Target="http://www.aahamchennai.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aahamchennai.org" TargetMode="External"/><Relationship Id="rId1" Type="http://schemas.openxmlformats.org/officeDocument/2006/relationships/hyperlink" Target="http://www.aahamchennai.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10CBE-8A46-482D-B59E-E479BD59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AAHAM</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 Powerful measure for Accounts Receivable Management</dc:subject>
  <dc:creator>hari.k@miramedajuba.com</dc:creator>
  <cp:lastModifiedBy>Vijila P V</cp:lastModifiedBy>
  <cp:revision>2</cp:revision>
  <cp:lastPrinted>2016-07-27T15:24:00Z</cp:lastPrinted>
  <dcterms:created xsi:type="dcterms:W3CDTF">2025-04-16T05:06:00Z</dcterms:created>
  <dcterms:modified xsi:type="dcterms:W3CDTF">2025-04-16T05:06:00Z</dcterms:modified>
</cp:coreProperties>
</file>