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F880" w14:textId="77777777" w:rsidR="00E67B2F" w:rsidRPr="00796C48" w:rsidRDefault="00B1367C" w:rsidP="00B16558">
      <w:pPr>
        <w:tabs>
          <w:tab w:val="left" w:pos="990"/>
        </w:tabs>
        <w:rPr>
          <w:color w:val="000000" w:themeColor="text1"/>
          <w:sz w:val="22"/>
          <w:szCs w:val="22"/>
        </w:rPr>
      </w:pPr>
      <w:r w:rsidRPr="00796C48">
        <w:rPr>
          <w:noProof/>
          <w:color w:val="000000" w:themeColor="text1"/>
          <w:sz w:val="22"/>
          <w:szCs w:val="22"/>
        </w:rPr>
        <mc:AlternateContent>
          <mc:Choice Requires="wps">
            <w:drawing>
              <wp:anchor distT="0" distB="0" distL="114300" distR="114300" simplePos="0" relativeHeight="251659264" behindDoc="0" locked="0" layoutInCell="1" allowOverlap="1" wp14:anchorId="5F3CA3AD" wp14:editId="345FFE70">
                <wp:simplePos x="0" y="0"/>
                <wp:positionH relativeFrom="margin">
                  <wp:align>right</wp:align>
                </wp:positionH>
                <wp:positionV relativeFrom="paragraph">
                  <wp:posOffset>31750</wp:posOffset>
                </wp:positionV>
                <wp:extent cx="6629400" cy="3016250"/>
                <wp:effectExtent l="0" t="0" r="19050" b="12700"/>
                <wp:wrapNone/>
                <wp:docPr id="4" name="Bevel 4"/>
                <wp:cNvGraphicFramePr/>
                <a:graphic xmlns:a="http://schemas.openxmlformats.org/drawingml/2006/main">
                  <a:graphicData uri="http://schemas.microsoft.com/office/word/2010/wordprocessingShape">
                    <wps:wsp>
                      <wps:cNvSpPr/>
                      <wps:spPr>
                        <a:xfrm>
                          <a:off x="0" y="0"/>
                          <a:ext cx="6629400" cy="3016250"/>
                        </a:xfrm>
                        <a:prstGeom prst="bevel">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238E7F7B" w:rsidR="00B1367C" w:rsidRPr="00C2455C" w:rsidRDefault="00B1367C" w:rsidP="00B1367C">
                            <w:r w:rsidRPr="00C2455C">
                              <w:t xml:space="preserve">This issue talks about </w:t>
                            </w:r>
                            <w:proofErr w:type="gramStart"/>
                            <w:r w:rsidRPr="00C2455C">
                              <w:t>some of</w:t>
                            </w:r>
                            <w:proofErr w:type="gramEnd"/>
                            <w:r w:rsidRPr="00C2455C">
                              <w:t xml:space="preserve"> the important updates that would affect most of us</w:t>
                            </w:r>
                            <w:r w:rsidR="0084048D"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A3A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470.8pt;margin-top:2.5pt;width:522pt;height: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JngIAAPoFAAAOAAAAZHJzL2Uyb0RvYy54bWysVN9P2zAQfp+0/8Hy+0jSlTIqUlSBmCYx&#10;QIOJZ9exm0iOz7PdJt1fv7Odho5V04TWB9e+X9/dl7u7uOxbRbbCugZ0SYuTnBKhOVSNXpf0+9PN&#10;h0+UOM90xRRoUdKdcPRy8f7dRWfmYgI1qEpYgkG0m3empLX3Zp5ljteiZe4EjNColGBb5vFp11ll&#10;WYfRW5VN8nyWdWArY4EL51B6nZR0EeNLKbi/l9IJT1RJMTcfTxvPVTizxQWbry0zdcOHNNgbsmhZ&#10;oxF0DHXNPCMb2/wRqm24BQfSn3BoM5Cy4SLWgNUU+atqHmtmRKwFyXFmpMn9v7D8bvtoHizS0Bk3&#10;d3gNVfTStuEf8yN9JGs3kiV6TzgKZ7PJ+TRHTjnqPubFbHIa6cxe3I11/rOAloRLSVdiK1RkiW1v&#10;nUdMtN3bBDgHqqluGqXiI7SAuFKWbBl+PMa50H4S3dWm/QpVks9y/KXPiGL82EmMmSUxQsRmCpEi&#10;4G8gSr8V9+z0HwAQPCBkL9zGm98pEXCV/iYkaSpkMxU2ZnpYcxFrdjWrRBIH5D3Vo0esLQYMkSWS&#10;OMYeAhzjswjMYZaDfXAVcWpG5zyh/8159IjIoP3o3DYa7LEAyo/IyX5PUqImsOT7VT+05Qqq3YMl&#10;FtL4OsNvGuyoW+b8A7M4r9iFuIP8PR5SQVdSGG6U1GB/HpMHexwj1FLS4fyX1P3YMCsoUV80Dth5&#10;MZ2GhREf09OzCT7soWZ1qNGb9gqwSwvcdobHa7D3an+VFtpnXFXLgIoqpjlil5R7u39c+bSXcNlx&#10;sVxGM1wShvlb/Wh4CB4IDgPz1D8za4ax8jiRd7DfFWz+ariSbfDUsNx4kE2cvEBx4nWgHhdMbIVh&#10;GYYNdviOVi8re/ELAAD//wMAUEsDBBQABgAIAAAAIQBmx2nb3AAAAAcBAAAPAAAAZHJzL2Rvd25y&#10;ZXYueG1sTI9BT8MwDIXvSPyHyEjcWALrWNXVnRgSB7igDcSuXhOaiiapmmwt/x7vxE5+1rPe+1yu&#10;J9eJkxliGzzC/UyBML4OuvUNwufHy10OIibymrrgDcKvibCurq9KKnQY/dacdqkRHOJjQQg2pb6Q&#10;MtbWOIqz0BvP3ncYHCVeh0bqgUYOd518UOpROmo9N1jqzbM19c/u6BDeQj/f2H3+Om/f4/KLlttx&#10;QRvE25vpaQUimSn9H8MZn9GhYqZDOHodRYfAjySEBY+zqbKM1QEhy5UCWZXykr/6AwAA//8DAFBL&#10;AQItABQABgAIAAAAIQC2gziS/gAAAOEBAAATAAAAAAAAAAAAAAAAAAAAAABbQ29udGVudF9UeXBl&#10;c10ueG1sUEsBAi0AFAAGAAgAAAAhADj9If/WAAAAlAEAAAsAAAAAAAAAAAAAAAAALwEAAF9yZWxz&#10;Ly5yZWxzUEsBAi0AFAAGAAgAAAAhALvuz8meAgAA+gUAAA4AAAAAAAAAAAAAAAAALgIAAGRycy9l&#10;Mm9Eb2MueG1sUEsBAi0AFAAGAAgAAAAhAGbHadvcAAAABwEAAA8AAAAAAAAAAAAAAAAA+AQAAGRy&#10;cy9kb3ducmV2LnhtbFBLBQYAAAAABAAEAPMAAAABBgAAAAA=&#10;" fillcolor="#d86b77 [1941]" strokecolor="#761e28 [2405]" strokeweight="2pt">
                <v:textbox>
                  <w:txbxContent>
                    <w:p w14:paraId="7E96377C" w14:textId="77777777" w:rsidR="00B1367C" w:rsidRPr="00C2455C" w:rsidRDefault="00B1367C" w:rsidP="00B1367C">
                      <w:r w:rsidRPr="00C2455C">
                        <w:t>Editorial</w:t>
                      </w:r>
                    </w:p>
                    <w:p w14:paraId="63DB9185" w14:textId="77777777" w:rsidR="00B1367C" w:rsidRPr="00C2455C" w:rsidRDefault="00B1367C" w:rsidP="00B1367C">
                      <w:r w:rsidRPr="00C2455C">
                        <w:t xml:space="preserve">Chennai Connexions has been a great tool that connects all our local members. Each issue covers issues and update from the industry experts. </w:t>
                      </w:r>
                    </w:p>
                    <w:p w14:paraId="796A96B8" w14:textId="238E7F7B" w:rsidR="00B1367C" w:rsidRPr="00C2455C" w:rsidRDefault="00B1367C" w:rsidP="00B1367C">
                      <w:r w:rsidRPr="00C2455C">
                        <w:t xml:space="preserve">This issue talks about </w:t>
                      </w:r>
                      <w:proofErr w:type="gramStart"/>
                      <w:r w:rsidRPr="00C2455C">
                        <w:t>some of</w:t>
                      </w:r>
                      <w:proofErr w:type="gramEnd"/>
                      <w:r w:rsidRPr="00C2455C">
                        <w:t xml:space="preserve"> the important updates that would affect most of us</w:t>
                      </w:r>
                      <w:r w:rsidR="0084048D" w:rsidRPr="00C2455C">
                        <w:t xml:space="preserve">. </w:t>
                      </w:r>
                      <w:r w:rsidRPr="00C2455C">
                        <w:t>We welcome you to contribute articles to the newsletter and share your knowledge and expertise with all the other members.</w:t>
                      </w:r>
                    </w:p>
                    <w:p w14:paraId="09251745" w14:textId="77777777" w:rsidR="00B1367C" w:rsidRPr="00C2455C" w:rsidRDefault="00B1367C" w:rsidP="00B1367C">
                      <w:r w:rsidRPr="00C2455C">
                        <w:t>We hope you find this edition useful. Happy reading!</w:t>
                      </w:r>
                    </w:p>
                    <w:p w14:paraId="6EFA6072" w14:textId="77777777" w:rsidR="00B1367C" w:rsidRPr="00C2455C" w:rsidRDefault="00B1367C" w:rsidP="00B1367C">
                      <w:r w:rsidRPr="00C2455C">
                        <w:t>Do you have an article for the next edition of Chennai Connexions? Please send it to secretary@aahamchennai.org!</w:t>
                      </w:r>
                    </w:p>
                  </w:txbxContent>
                </v:textbox>
                <w10:wrap anchorx="margin"/>
              </v:shape>
            </w:pict>
          </mc:Fallback>
        </mc:AlternateContent>
      </w:r>
    </w:p>
    <w:p w14:paraId="42B4170C" w14:textId="77777777" w:rsidR="0090149E" w:rsidRPr="00796C48" w:rsidRDefault="0090149E" w:rsidP="003C62F7">
      <w:pPr>
        <w:tabs>
          <w:tab w:val="left" w:pos="4485"/>
        </w:tabs>
        <w:rPr>
          <w:color w:val="000000" w:themeColor="text1"/>
          <w:sz w:val="22"/>
          <w:szCs w:val="22"/>
        </w:rPr>
      </w:pPr>
    </w:p>
    <w:p w14:paraId="11E50B51" w14:textId="77777777" w:rsidR="00BE388E" w:rsidRPr="00796C48" w:rsidRDefault="00BE388E" w:rsidP="003C62F7">
      <w:pPr>
        <w:tabs>
          <w:tab w:val="left" w:pos="4485"/>
        </w:tabs>
        <w:rPr>
          <w:color w:val="000000" w:themeColor="text1"/>
          <w:sz w:val="22"/>
          <w:szCs w:val="22"/>
        </w:rPr>
      </w:pPr>
    </w:p>
    <w:p w14:paraId="1AEFE1BE" w14:textId="77777777" w:rsidR="00BE388E" w:rsidRPr="00796C48" w:rsidRDefault="00BE388E" w:rsidP="003C62F7">
      <w:pPr>
        <w:tabs>
          <w:tab w:val="left" w:pos="4485"/>
        </w:tabs>
        <w:rPr>
          <w:color w:val="000000" w:themeColor="text1"/>
          <w:sz w:val="22"/>
          <w:szCs w:val="22"/>
        </w:rPr>
      </w:pPr>
    </w:p>
    <w:p w14:paraId="7FB3FC27" w14:textId="77777777" w:rsidR="00BE388E" w:rsidRPr="00796C48" w:rsidRDefault="00BE388E" w:rsidP="003C62F7">
      <w:pPr>
        <w:tabs>
          <w:tab w:val="left" w:pos="4485"/>
        </w:tabs>
        <w:rPr>
          <w:color w:val="000000" w:themeColor="text1"/>
          <w:sz w:val="22"/>
          <w:szCs w:val="22"/>
        </w:rPr>
      </w:pPr>
    </w:p>
    <w:p w14:paraId="36DD64F8" w14:textId="77777777" w:rsidR="00BE388E" w:rsidRPr="00796C48" w:rsidRDefault="00BE388E" w:rsidP="003C62F7">
      <w:pPr>
        <w:tabs>
          <w:tab w:val="left" w:pos="4485"/>
        </w:tabs>
        <w:rPr>
          <w:color w:val="000000" w:themeColor="text1"/>
          <w:sz w:val="22"/>
          <w:szCs w:val="22"/>
        </w:rPr>
      </w:pPr>
    </w:p>
    <w:p w14:paraId="66776139" w14:textId="77777777" w:rsidR="00BE388E" w:rsidRPr="00796C48" w:rsidRDefault="00BE388E" w:rsidP="003C62F7">
      <w:pPr>
        <w:tabs>
          <w:tab w:val="left" w:pos="4485"/>
        </w:tabs>
        <w:rPr>
          <w:color w:val="000000" w:themeColor="text1"/>
          <w:sz w:val="22"/>
          <w:szCs w:val="22"/>
        </w:rPr>
      </w:pPr>
    </w:p>
    <w:p w14:paraId="0CD9AD77" w14:textId="77777777" w:rsidR="00BE388E" w:rsidRPr="00796C48" w:rsidRDefault="00BE388E" w:rsidP="003C62F7">
      <w:pPr>
        <w:tabs>
          <w:tab w:val="left" w:pos="4485"/>
        </w:tabs>
        <w:rPr>
          <w:color w:val="000000" w:themeColor="text1"/>
          <w:sz w:val="22"/>
          <w:szCs w:val="22"/>
        </w:rPr>
      </w:pPr>
    </w:p>
    <w:p w14:paraId="15E054F9" w14:textId="77777777" w:rsidR="00BE388E" w:rsidRPr="00796C48" w:rsidRDefault="00BE388E" w:rsidP="003C62F7">
      <w:pPr>
        <w:tabs>
          <w:tab w:val="left" w:pos="4485"/>
        </w:tabs>
        <w:rPr>
          <w:color w:val="000000" w:themeColor="text1"/>
          <w:sz w:val="22"/>
          <w:szCs w:val="22"/>
        </w:rPr>
      </w:pPr>
    </w:p>
    <w:p w14:paraId="5A288469" w14:textId="77777777" w:rsidR="00BE388E" w:rsidRPr="00796C48" w:rsidRDefault="00BE388E" w:rsidP="003C62F7">
      <w:pPr>
        <w:tabs>
          <w:tab w:val="left" w:pos="4485"/>
        </w:tabs>
        <w:rPr>
          <w:color w:val="000000" w:themeColor="text1"/>
          <w:sz w:val="22"/>
          <w:szCs w:val="22"/>
        </w:rPr>
      </w:pPr>
    </w:p>
    <w:p w14:paraId="5F6C9393" w14:textId="77777777" w:rsidR="00BE388E" w:rsidRPr="00796C48" w:rsidRDefault="00BE388E" w:rsidP="003C62F7">
      <w:pPr>
        <w:tabs>
          <w:tab w:val="left" w:pos="4485"/>
        </w:tabs>
        <w:rPr>
          <w:color w:val="000000" w:themeColor="text1"/>
          <w:sz w:val="22"/>
          <w:szCs w:val="22"/>
        </w:rPr>
      </w:pPr>
    </w:p>
    <w:p w14:paraId="636649AA" w14:textId="77777777" w:rsidR="001F2746" w:rsidRPr="00796C48" w:rsidRDefault="00957B1F" w:rsidP="00957B1F">
      <w:pPr>
        <w:rPr>
          <w:rFonts w:cs="Arial"/>
          <w:b/>
          <w:color w:val="000000" w:themeColor="text1"/>
          <w:sz w:val="22"/>
          <w:szCs w:val="22"/>
        </w:rPr>
      </w:pPr>
      <w:r w:rsidRPr="00796C48">
        <w:rPr>
          <w:rFonts w:cs="Arial"/>
          <w:b/>
          <w:color w:val="000000" w:themeColor="text1"/>
          <w:sz w:val="22"/>
          <w:szCs w:val="22"/>
        </w:rPr>
        <w:t xml:space="preserve">                  </w:t>
      </w:r>
    </w:p>
    <w:p w14:paraId="6624E1BC" w14:textId="77777777" w:rsidR="00BE388E" w:rsidRPr="00796C48" w:rsidRDefault="00BE388E" w:rsidP="00957B1F">
      <w:pPr>
        <w:rPr>
          <w:rFonts w:cs="Arial"/>
          <w:b/>
          <w:color w:val="000000" w:themeColor="text1"/>
          <w:sz w:val="22"/>
          <w:szCs w:val="22"/>
        </w:rPr>
      </w:pPr>
    </w:p>
    <w:p w14:paraId="4D70E8D4" w14:textId="77777777" w:rsidR="00F37A7A" w:rsidRPr="00F37A7A" w:rsidRDefault="00F37A7A" w:rsidP="00F37A7A">
      <w:pPr>
        <w:jc w:val="center"/>
        <w:rPr>
          <w:rFonts w:ascii="Tahoma" w:hAnsi="Tahoma" w:cs="Tahoma"/>
          <w:b/>
          <w:color w:val="000000" w:themeColor="text1"/>
          <w:sz w:val="18"/>
          <w:szCs w:val="18"/>
        </w:rPr>
      </w:pPr>
      <w:r w:rsidRPr="00F37A7A">
        <w:rPr>
          <w:rFonts w:ascii="Tahoma" w:hAnsi="Tahoma" w:cs="Tahoma"/>
          <w:b/>
          <w:color w:val="000000" w:themeColor="text1"/>
          <w:sz w:val="18"/>
          <w:szCs w:val="18"/>
        </w:rPr>
        <w:t>Insights in this edition</w:t>
      </w:r>
    </w:p>
    <w:p w14:paraId="7FA0DE29" w14:textId="77777777" w:rsidR="00F37A7A" w:rsidRPr="00F37A7A" w:rsidRDefault="00F37A7A" w:rsidP="00F37A7A">
      <w:pPr>
        <w:rPr>
          <w:rFonts w:ascii="Tahoma" w:hAnsi="Tahoma" w:cs="Tahoma"/>
          <w:b/>
          <w:color w:val="000000" w:themeColor="text1"/>
          <w:sz w:val="18"/>
          <w:szCs w:val="18"/>
        </w:rPr>
      </w:pPr>
    </w:p>
    <w:p w14:paraId="5977C03B" w14:textId="77777777" w:rsidR="00F37A7A" w:rsidRPr="00F37A7A" w:rsidRDefault="00F37A7A" w:rsidP="00F37A7A">
      <w:pPr>
        <w:rPr>
          <w:rFonts w:ascii="Tahoma" w:eastAsia="Times New Roman" w:hAnsi="Tahoma" w:cs="Tahoma"/>
          <w:b/>
          <w:color w:val="000000" w:themeColor="text1"/>
          <w:sz w:val="18"/>
          <w:szCs w:val="18"/>
        </w:rPr>
      </w:pPr>
    </w:p>
    <w:p w14:paraId="621682A7" w14:textId="44170814" w:rsidR="00F37A7A" w:rsidRPr="00F37A7A" w:rsidRDefault="00935F2C" w:rsidP="00F37A7A">
      <w:pPr>
        <w:ind w:left="720" w:firstLine="720"/>
        <w:rPr>
          <w:rFonts w:ascii="Tahoma" w:hAnsi="Tahoma" w:cs="Tahoma"/>
          <w:b/>
          <w:color w:val="000000" w:themeColor="text1"/>
          <w:sz w:val="18"/>
          <w:szCs w:val="18"/>
        </w:rPr>
      </w:pPr>
      <w:r>
        <w:rPr>
          <w:rFonts w:ascii="Tahoma" w:hAnsi="Tahoma" w:cs="Tahoma"/>
          <w:b/>
          <w:color w:val="000000" w:themeColor="text1"/>
          <w:sz w:val="18"/>
          <w:szCs w:val="18"/>
        </w:rPr>
        <w:t>Autonomous Coding and Cloud Computing</w:t>
      </w:r>
      <w:r w:rsidR="00F37A7A" w:rsidRPr="00F37A7A">
        <w:rPr>
          <w:rFonts w:ascii="Tahoma" w:hAnsi="Tahoma" w:cs="Tahoma"/>
          <w:b/>
          <w:color w:val="000000" w:themeColor="text1"/>
          <w:sz w:val="18"/>
          <w:szCs w:val="18"/>
        </w:rPr>
        <w:t xml:space="preserve">--------------------------------------------------------Pg. 2 </w:t>
      </w:r>
    </w:p>
    <w:p w14:paraId="149F3E1A" w14:textId="39088951" w:rsidR="00F37A7A" w:rsidRPr="00F37A7A" w:rsidRDefault="002F0E12" w:rsidP="00F37A7A">
      <w:pPr>
        <w:ind w:left="720" w:firstLine="720"/>
        <w:rPr>
          <w:rFonts w:ascii="Tahoma" w:hAnsi="Tahoma" w:cs="Tahoma"/>
          <w:b/>
          <w:color w:val="000000" w:themeColor="text1"/>
          <w:sz w:val="18"/>
          <w:szCs w:val="18"/>
        </w:rPr>
      </w:pPr>
      <w:r w:rsidRPr="002F0E12">
        <w:rPr>
          <w:rFonts w:ascii="Tahoma" w:hAnsi="Tahoma" w:cs="Tahoma"/>
          <w:b/>
          <w:color w:val="000000" w:themeColor="text1"/>
          <w:sz w:val="18"/>
          <w:szCs w:val="18"/>
        </w:rPr>
        <w:t>Evolving into Artificial Intelligence (A</w:t>
      </w:r>
      <w:r w:rsidR="00EB400E">
        <w:rPr>
          <w:rFonts w:ascii="Tahoma" w:hAnsi="Tahoma" w:cs="Tahoma"/>
          <w:b/>
          <w:color w:val="000000" w:themeColor="text1"/>
          <w:sz w:val="18"/>
          <w:szCs w:val="18"/>
        </w:rPr>
        <w:t>I</w:t>
      </w:r>
      <w:r w:rsidRPr="002F0E12">
        <w:rPr>
          <w:rFonts w:ascii="Tahoma" w:hAnsi="Tahoma" w:cs="Tahoma"/>
          <w:b/>
          <w:color w:val="000000" w:themeColor="text1"/>
          <w:sz w:val="18"/>
          <w:szCs w:val="18"/>
        </w:rPr>
        <w:t>) in Medical Billing</w:t>
      </w:r>
      <w:r w:rsidR="00F37A7A" w:rsidRPr="00F37A7A">
        <w:rPr>
          <w:rFonts w:ascii="Tahoma" w:hAnsi="Tahoma" w:cs="Tahoma"/>
          <w:b/>
          <w:color w:val="000000" w:themeColor="text1"/>
          <w:sz w:val="18"/>
          <w:szCs w:val="18"/>
        </w:rPr>
        <w:t xml:space="preserve">---------------------------------------Pg. </w:t>
      </w:r>
      <w:r>
        <w:rPr>
          <w:rFonts w:ascii="Tahoma" w:hAnsi="Tahoma" w:cs="Tahoma"/>
          <w:b/>
          <w:color w:val="000000" w:themeColor="text1"/>
          <w:sz w:val="18"/>
          <w:szCs w:val="18"/>
        </w:rPr>
        <w:t>4</w:t>
      </w:r>
    </w:p>
    <w:p w14:paraId="3C1E2178" w14:textId="29D8B540" w:rsidR="00F37A7A" w:rsidRDefault="0071394F" w:rsidP="00F37A7A">
      <w:pPr>
        <w:ind w:left="720" w:firstLine="720"/>
        <w:rPr>
          <w:rFonts w:ascii="Tahoma" w:hAnsi="Tahoma" w:cs="Tahoma"/>
          <w:b/>
          <w:color w:val="000000" w:themeColor="text1"/>
          <w:sz w:val="18"/>
          <w:szCs w:val="18"/>
        </w:rPr>
      </w:pPr>
      <w:r w:rsidRPr="0071394F">
        <w:rPr>
          <w:rFonts w:ascii="Tahoma" w:hAnsi="Tahoma" w:cs="Tahoma"/>
          <w:b/>
          <w:color w:val="000000" w:themeColor="text1"/>
          <w:sz w:val="18"/>
          <w:szCs w:val="18"/>
        </w:rPr>
        <w:t>Focus on errors to minimize denials</w:t>
      </w:r>
      <w:r>
        <w:rPr>
          <w:rFonts w:ascii="Tahoma" w:hAnsi="Tahoma" w:cs="Tahoma"/>
          <w:b/>
          <w:color w:val="000000" w:themeColor="text1"/>
          <w:sz w:val="18"/>
          <w:szCs w:val="18"/>
        </w:rPr>
        <w:t>-------------</w:t>
      </w:r>
      <w:r w:rsidR="00A209BE">
        <w:rPr>
          <w:rFonts w:ascii="Tahoma" w:hAnsi="Tahoma" w:cs="Tahoma"/>
          <w:b/>
          <w:color w:val="000000" w:themeColor="text1"/>
          <w:sz w:val="18"/>
          <w:szCs w:val="18"/>
        </w:rPr>
        <w:t>------</w:t>
      </w:r>
      <w:r w:rsidR="00367E40">
        <w:rPr>
          <w:rFonts w:ascii="Tahoma" w:hAnsi="Tahoma" w:cs="Tahoma"/>
          <w:b/>
          <w:color w:val="000000" w:themeColor="text1"/>
          <w:sz w:val="18"/>
          <w:szCs w:val="18"/>
        </w:rPr>
        <w:t>-</w:t>
      </w:r>
      <w:r w:rsidR="00F37A7A" w:rsidRPr="00F37A7A">
        <w:rPr>
          <w:rFonts w:ascii="Tahoma" w:hAnsi="Tahoma" w:cs="Tahoma"/>
          <w:b/>
          <w:color w:val="000000" w:themeColor="text1"/>
          <w:sz w:val="18"/>
          <w:szCs w:val="18"/>
        </w:rPr>
        <w:t>-------------------------------------------</w:t>
      </w:r>
      <w:r w:rsidR="00F37A7A">
        <w:rPr>
          <w:rFonts w:ascii="Tahoma" w:hAnsi="Tahoma" w:cs="Tahoma"/>
          <w:b/>
          <w:color w:val="000000" w:themeColor="text1"/>
          <w:sz w:val="18"/>
          <w:szCs w:val="18"/>
        </w:rPr>
        <w:t>-</w:t>
      </w:r>
      <w:r w:rsidR="00F37A7A" w:rsidRPr="00F37A7A">
        <w:rPr>
          <w:rFonts w:ascii="Tahoma" w:hAnsi="Tahoma" w:cs="Tahoma"/>
          <w:b/>
          <w:color w:val="000000" w:themeColor="text1"/>
          <w:sz w:val="18"/>
          <w:szCs w:val="18"/>
        </w:rPr>
        <w:t xml:space="preserve">Pg. </w:t>
      </w:r>
      <w:r w:rsidR="009F3322">
        <w:rPr>
          <w:rFonts w:ascii="Tahoma" w:hAnsi="Tahoma" w:cs="Tahoma"/>
          <w:b/>
          <w:color w:val="000000" w:themeColor="text1"/>
          <w:sz w:val="18"/>
          <w:szCs w:val="18"/>
        </w:rPr>
        <w:t>7</w:t>
      </w:r>
    </w:p>
    <w:p w14:paraId="101380D5" w14:textId="7EA0AB4B" w:rsidR="00CF2EFF" w:rsidRPr="00CF2EFF" w:rsidRDefault="002C0809" w:rsidP="00F37A7A">
      <w:pPr>
        <w:ind w:left="720" w:firstLine="720"/>
        <w:rPr>
          <w:rFonts w:ascii="Tahoma" w:hAnsi="Tahoma" w:cs="Tahoma"/>
          <w:b/>
          <w:bCs/>
          <w:color w:val="000000" w:themeColor="text1"/>
          <w:sz w:val="18"/>
          <w:szCs w:val="18"/>
        </w:rPr>
      </w:pPr>
      <w:r w:rsidRPr="002C0809">
        <w:rPr>
          <w:rFonts w:ascii="Tahoma" w:hAnsi="Tahoma" w:cs="Tahoma"/>
          <w:b/>
          <w:bCs/>
          <w:sz w:val="18"/>
          <w:szCs w:val="18"/>
        </w:rPr>
        <w:t>No Surprise Act - Independent Dispute Resolution (IDR) Process</w:t>
      </w:r>
      <w:r w:rsidR="00CF2EFF">
        <w:rPr>
          <w:rFonts w:ascii="Tahoma" w:hAnsi="Tahoma" w:cs="Tahoma"/>
          <w:b/>
          <w:bCs/>
          <w:sz w:val="18"/>
          <w:szCs w:val="18"/>
        </w:rPr>
        <w:t xml:space="preserve">------------------------------Pg. </w:t>
      </w:r>
      <w:r>
        <w:rPr>
          <w:rFonts w:ascii="Tahoma" w:hAnsi="Tahoma" w:cs="Tahoma"/>
          <w:b/>
          <w:bCs/>
          <w:sz w:val="18"/>
          <w:szCs w:val="18"/>
        </w:rPr>
        <w:t>11</w:t>
      </w:r>
    </w:p>
    <w:p w14:paraId="22749D8D" w14:textId="015C47DE" w:rsidR="008A64F9" w:rsidRDefault="008A64F9" w:rsidP="008A64F9">
      <w:pPr>
        <w:spacing w:after="270" w:line="240" w:lineRule="auto"/>
        <w:rPr>
          <w:rFonts w:ascii="Tahoma" w:eastAsia="Times New Roman" w:hAnsi="Tahoma" w:cs="Tahoma"/>
          <w:color w:val="0E0B3D"/>
          <w:sz w:val="18"/>
          <w:szCs w:val="18"/>
          <w:lang w:eastAsia="en-IN"/>
        </w:rPr>
      </w:pPr>
    </w:p>
    <w:p w14:paraId="62F82336" w14:textId="77777777" w:rsidR="009F3322" w:rsidRPr="00F37A7A" w:rsidRDefault="009F3322" w:rsidP="008A64F9">
      <w:pPr>
        <w:spacing w:after="270" w:line="240" w:lineRule="auto"/>
        <w:rPr>
          <w:rFonts w:ascii="Tahoma" w:eastAsia="Times New Roman" w:hAnsi="Tahoma" w:cs="Tahoma"/>
          <w:color w:val="0E0B3D"/>
          <w:sz w:val="18"/>
          <w:szCs w:val="18"/>
          <w:lang w:eastAsia="en-IN"/>
        </w:rPr>
      </w:pPr>
    </w:p>
    <w:p w14:paraId="6C968A73" w14:textId="77777777" w:rsidR="00D80C9B" w:rsidRDefault="00935F2C" w:rsidP="00935F2C">
      <w:pPr>
        <w:jc w:val="center"/>
        <w:rPr>
          <w:rFonts w:ascii="Tahoma" w:hAnsi="Tahoma" w:cs="Tahoma"/>
          <w:b/>
          <w:sz w:val="42"/>
          <w:szCs w:val="42"/>
        </w:rPr>
      </w:pPr>
      <w:r>
        <w:rPr>
          <w:rFonts w:ascii="Tahoma" w:hAnsi="Tahoma" w:cs="Tahoma"/>
          <w:b/>
          <w:sz w:val="42"/>
          <w:szCs w:val="42"/>
        </w:rPr>
        <w:lastRenderedPageBreak/>
        <w:t>Autonomous Coding and Cloud Computing</w:t>
      </w:r>
    </w:p>
    <w:p w14:paraId="2DF8A447" w14:textId="21139FC9" w:rsidR="00935F2C" w:rsidRDefault="00935F2C" w:rsidP="00935F2C">
      <w:pPr>
        <w:jc w:val="center"/>
        <w:rPr>
          <w:rFonts w:ascii="Tahoma" w:hAnsi="Tahoma" w:cs="Tahoma"/>
          <w:bCs/>
          <w:sz w:val="24"/>
          <w:szCs w:val="24"/>
        </w:rPr>
        <w:sectPr w:rsidR="00935F2C" w:rsidSect="00F37A7A">
          <w:headerReference w:type="default" r:id="rId8"/>
          <w:footerReference w:type="default" r:id="rId9"/>
          <w:type w:val="continuous"/>
          <w:pgSz w:w="12240" w:h="15840" w:code="1"/>
          <w:pgMar w:top="720" w:right="720" w:bottom="720" w:left="346" w:header="720" w:footer="720" w:gutter="0"/>
          <w:cols w:space="720"/>
          <w:docGrid w:linePitch="360"/>
        </w:sectPr>
      </w:pPr>
    </w:p>
    <w:p w14:paraId="7527CA46" w14:textId="77777777" w:rsidR="00935F2C" w:rsidRPr="00935F2C" w:rsidRDefault="00935F2C" w:rsidP="00935F2C">
      <w:pPr>
        <w:spacing w:before="100" w:beforeAutospacing="1" w:line="240" w:lineRule="auto"/>
        <w:rPr>
          <w:rFonts w:ascii="Tahoma" w:eastAsia="Times New Roman" w:hAnsi="Tahoma" w:cs="Tahoma"/>
          <w:sz w:val="24"/>
          <w:szCs w:val="24"/>
        </w:rPr>
      </w:pPr>
      <w:r w:rsidRPr="00935F2C">
        <w:rPr>
          <w:rFonts w:ascii="Tahoma" w:eastAsia="Times New Roman" w:hAnsi="Tahoma" w:cs="Tahoma"/>
          <w:b/>
          <w:bCs/>
          <w:sz w:val="24"/>
          <w:szCs w:val="24"/>
          <w:u w:val="single"/>
        </w:rPr>
        <w:t>AUTONOMOUS CODING:</w:t>
      </w:r>
    </w:p>
    <w:p w14:paraId="1287CF4D" w14:textId="77777777"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Medical coding completely performed with Human power. Whereas Autonomous coding </w:t>
      </w:r>
      <w:proofErr w:type="gramStart"/>
      <w:r w:rsidRPr="00935F2C">
        <w:rPr>
          <w:rFonts w:ascii="Tahoma" w:eastAsia="Times New Roman" w:hAnsi="Tahoma" w:cs="Tahoma"/>
          <w:sz w:val="24"/>
          <w:szCs w:val="24"/>
        </w:rPr>
        <w:t>are performed</w:t>
      </w:r>
      <w:proofErr w:type="gramEnd"/>
      <w:r w:rsidRPr="00935F2C">
        <w:rPr>
          <w:rFonts w:ascii="Tahoma" w:eastAsia="Times New Roman" w:hAnsi="Tahoma" w:cs="Tahoma"/>
          <w:sz w:val="24"/>
          <w:szCs w:val="24"/>
        </w:rPr>
        <w:t xml:space="preserve"> by tool with AI-Features infused.</w:t>
      </w:r>
    </w:p>
    <w:p w14:paraId="7F2877CA" w14:textId="77777777"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Autonomous coding results in accurate coding within seconds for larger majority of Records.</w:t>
      </w:r>
    </w:p>
    <w:p w14:paraId="4E8870C6" w14:textId="29532E1B"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This tool automatically analy</w:t>
      </w:r>
      <w:r w:rsidR="0094563D">
        <w:rPr>
          <w:rFonts w:ascii="Tahoma" w:eastAsia="Times New Roman" w:hAnsi="Tahoma" w:cs="Tahoma"/>
          <w:sz w:val="24"/>
          <w:szCs w:val="24"/>
        </w:rPr>
        <w:t>ses</w:t>
      </w:r>
      <w:r w:rsidRPr="00935F2C">
        <w:rPr>
          <w:rFonts w:ascii="Tahoma" w:eastAsia="Times New Roman" w:hAnsi="Tahoma" w:cs="Tahoma"/>
          <w:sz w:val="24"/>
          <w:szCs w:val="24"/>
        </w:rPr>
        <w:t xml:space="preserve"> and close the coding part, if it has any complexity in coding then it will </w:t>
      </w:r>
      <w:r w:rsidR="0094563D" w:rsidRPr="00935F2C">
        <w:rPr>
          <w:rFonts w:ascii="Tahoma" w:eastAsia="Times New Roman" w:hAnsi="Tahoma" w:cs="Tahoma"/>
          <w:sz w:val="24"/>
          <w:szCs w:val="24"/>
        </w:rPr>
        <w:t>move</w:t>
      </w:r>
      <w:r w:rsidRPr="00935F2C">
        <w:rPr>
          <w:rFonts w:ascii="Tahoma" w:eastAsia="Times New Roman" w:hAnsi="Tahoma" w:cs="Tahoma"/>
          <w:sz w:val="24"/>
          <w:szCs w:val="24"/>
        </w:rPr>
        <w:t xml:space="preserve"> to the Coding-Expert.</w:t>
      </w:r>
    </w:p>
    <w:p w14:paraId="635B4773" w14:textId="77777777"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It gives opportunity to perform at their highest level and reduce coder’s workload at the same time.</w:t>
      </w:r>
    </w:p>
    <w:p w14:paraId="3FD0F9B8" w14:textId="3129D4A5"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Autonomous medical coding is like Autonomous driving</w:t>
      </w:r>
      <w:r w:rsidR="0094563D">
        <w:rPr>
          <w:rFonts w:ascii="Tahoma" w:eastAsia="Times New Roman" w:hAnsi="Tahoma" w:cs="Tahoma"/>
          <w:sz w:val="24"/>
          <w:szCs w:val="24"/>
        </w:rPr>
        <w:t xml:space="preserve">. </w:t>
      </w:r>
      <w:r w:rsidRPr="00935F2C">
        <w:rPr>
          <w:rFonts w:ascii="Tahoma" w:eastAsia="Times New Roman" w:hAnsi="Tahoma" w:cs="Tahoma"/>
          <w:sz w:val="24"/>
          <w:szCs w:val="24"/>
        </w:rPr>
        <w:t xml:space="preserve">Self-Driving car need human assistance, </w:t>
      </w:r>
      <w:r w:rsidR="0094563D" w:rsidRPr="00935F2C">
        <w:rPr>
          <w:rFonts w:ascii="Tahoma" w:eastAsia="Times New Roman" w:hAnsi="Tahoma" w:cs="Tahoma"/>
          <w:sz w:val="24"/>
          <w:szCs w:val="24"/>
        </w:rPr>
        <w:t>likewise</w:t>
      </w:r>
      <w:r w:rsidRPr="00935F2C">
        <w:rPr>
          <w:rFonts w:ascii="Tahoma" w:eastAsia="Times New Roman" w:hAnsi="Tahoma" w:cs="Tahoma"/>
          <w:sz w:val="24"/>
          <w:szCs w:val="24"/>
        </w:rPr>
        <w:t xml:space="preserve"> you will need Human assistance with different autonomy levels to improve the quality of the </w:t>
      </w:r>
      <w:r w:rsidR="0094563D" w:rsidRPr="00935F2C">
        <w:rPr>
          <w:rFonts w:ascii="Tahoma" w:eastAsia="Times New Roman" w:hAnsi="Tahoma" w:cs="Tahoma"/>
          <w:sz w:val="24"/>
          <w:szCs w:val="24"/>
        </w:rPr>
        <w:t>medical</w:t>
      </w:r>
      <w:r w:rsidRPr="00935F2C">
        <w:rPr>
          <w:rFonts w:ascii="Tahoma" w:eastAsia="Times New Roman" w:hAnsi="Tahoma" w:cs="Tahoma"/>
          <w:sz w:val="24"/>
          <w:szCs w:val="24"/>
        </w:rPr>
        <w:t xml:space="preserve"> coding.</w:t>
      </w:r>
    </w:p>
    <w:p w14:paraId="4F08D3BF" w14:textId="77777777" w:rsidR="00935F2C" w:rsidRPr="00935F2C" w:rsidRDefault="00935F2C">
      <w:pPr>
        <w:numPr>
          <w:ilvl w:val="0"/>
          <w:numId w:val="1"/>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Organizations can assign coding professionals to more complex coding challenges, clinical documentation improvement initiatives, or other critical areas where human expertise is crucial. The optimization of coding resources in this manner, can lead to cost savings and </w:t>
      </w:r>
      <w:r w:rsidRPr="00935F2C">
        <w:rPr>
          <w:rFonts w:ascii="Tahoma" w:eastAsia="Times New Roman" w:hAnsi="Tahoma" w:cs="Tahoma"/>
          <w:sz w:val="24"/>
          <w:szCs w:val="24"/>
        </w:rPr>
        <w:t>improved assignment of more skilled coding staff.</w:t>
      </w:r>
    </w:p>
    <w:p w14:paraId="20B0204E" w14:textId="77777777" w:rsidR="00935F2C" w:rsidRPr="00935F2C" w:rsidRDefault="00935F2C" w:rsidP="00EE3B24">
      <w:pPr>
        <w:spacing w:before="100" w:beforeAutospacing="1" w:after="100" w:afterAutospacing="1" w:line="240" w:lineRule="auto"/>
        <w:jc w:val="both"/>
        <w:rPr>
          <w:rFonts w:ascii="Tahoma" w:eastAsia="Times New Roman" w:hAnsi="Tahoma" w:cs="Tahoma"/>
          <w:b/>
          <w:bCs/>
          <w:sz w:val="24"/>
          <w:szCs w:val="24"/>
          <w:u w:val="single"/>
        </w:rPr>
      </w:pPr>
      <w:r w:rsidRPr="00935F2C">
        <w:rPr>
          <w:rFonts w:ascii="Tahoma" w:eastAsia="Times New Roman" w:hAnsi="Tahoma" w:cs="Tahoma"/>
          <w:b/>
          <w:bCs/>
          <w:sz w:val="24"/>
          <w:szCs w:val="24"/>
          <w:u w:val="single"/>
        </w:rPr>
        <w:t>CLOUD COMPUTING IN HEALTH CARE:</w:t>
      </w:r>
    </w:p>
    <w:p w14:paraId="1FD4029D" w14:textId="59764D4A" w:rsidR="00935F2C" w:rsidRPr="00935F2C" w:rsidRDefault="00935F2C">
      <w:pPr>
        <w:pStyle w:val="ListParagraph"/>
        <w:numPr>
          <w:ilvl w:val="0"/>
          <w:numId w:val="2"/>
        </w:numPr>
        <w:spacing w:before="100" w:beforeAutospacing="1" w:after="100" w:afterAutospacing="1" w:line="240" w:lineRule="auto"/>
        <w:jc w:val="both"/>
        <w:rPr>
          <w:rFonts w:ascii="Tahoma" w:eastAsia="Times New Roman" w:hAnsi="Tahoma" w:cs="Tahoma"/>
          <w:sz w:val="24"/>
          <w:szCs w:val="24"/>
        </w:rPr>
      </w:pPr>
      <w:r w:rsidRPr="00935F2C">
        <w:rPr>
          <w:rFonts w:ascii="Tahoma" w:hAnsi="Tahoma" w:cs="Tahoma"/>
          <w:sz w:val="24"/>
          <w:szCs w:val="24"/>
          <w:bdr w:val="none" w:sz="0" w:space="0" w:color="auto" w:frame="1"/>
          <w:shd w:val="clear" w:color="auto" w:fill="FFFFFF"/>
        </w:rPr>
        <w:t xml:space="preserve">Cloud </w:t>
      </w:r>
      <w:r w:rsidR="0094563D" w:rsidRPr="00935F2C">
        <w:rPr>
          <w:rFonts w:ascii="Tahoma" w:hAnsi="Tahoma" w:cs="Tahoma"/>
          <w:sz w:val="24"/>
          <w:szCs w:val="24"/>
          <w:bdr w:val="none" w:sz="0" w:space="0" w:color="auto" w:frame="1"/>
          <w:shd w:val="clear" w:color="auto" w:fill="FFFFFF"/>
        </w:rPr>
        <w:t>computing in</w:t>
      </w:r>
      <w:r w:rsidRPr="00935F2C">
        <w:rPr>
          <w:rFonts w:ascii="Tahoma" w:hAnsi="Tahoma" w:cs="Tahoma"/>
          <w:sz w:val="24"/>
          <w:szCs w:val="24"/>
          <w:bdr w:val="none" w:sz="0" w:space="0" w:color="auto" w:frame="1"/>
          <w:shd w:val="clear" w:color="auto" w:fill="FFFFFF"/>
        </w:rPr>
        <w:t xml:space="preserve"> healthcare provides benefit to both patient and provider in reducing costs, enhanced privacy and facilitating better patient care through collaboration and interoperability are just</w:t>
      </w:r>
      <w:r w:rsidR="008A7380">
        <w:rPr>
          <w:rFonts w:ascii="Tahoma" w:hAnsi="Tahoma" w:cs="Tahoma"/>
          <w:sz w:val="24"/>
          <w:szCs w:val="24"/>
          <w:bdr w:val="none" w:sz="0" w:space="0" w:color="auto" w:frame="1"/>
          <w:shd w:val="clear" w:color="auto" w:fill="FFFFFF"/>
        </w:rPr>
        <w:t xml:space="preserve"> </w:t>
      </w:r>
      <w:r w:rsidRPr="00935F2C">
        <w:rPr>
          <w:rFonts w:ascii="Tahoma" w:hAnsi="Tahoma" w:cs="Tahoma"/>
          <w:sz w:val="24"/>
          <w:szCs w:val="24"/>
          <w:bdr w:val="none" w:sz="0" w:space="0" w:color="auto" w:frame="1"/>
          <w:shd w:val="clear" w:color="auto" w:fill="FFFFFF"/>
        </w:rPr>
        <w:t xml:space="preserve">few of the benefits of leveraging cloud systems for </w:t>
      </w:r>
      <w:r w:rsidR="0094563D" w:rsidRPr="00935F2C">
        <w:rPr>
          <w:rFonts w:ascii="Tahoma" w:hAnsi="Tahoma" w:cs="Tahoma"/>
          <w:sz w:val="24"/>
          <w:szCs w:val="24"/>
          <w:bdr w:val="none" w:sz="0" w:space="0" w:color="auto" w:frame="1"/>
          <w:shd w:val="clear" w:color="auto" w:fill="FFFFFF"/>
        </w:rPr>
        <w:t>healthcare</w:t>
      </w:r>
      <w:r w:rsidRPr="00935F2C">
        <w:rPr>
          <w:rFonts w:ascii="Tahoma" w:hAnsi="Tahoma" w:cs="Tahoma"/>
          <w:sz w:val="24"/>
          <w:szCs w:val="24"/>
          <w:bdr w:val="none" w:sz="0" w:space="0" w:color="auto" w:frame="1"/>
          <w:shd w:val="clear" w:color="auto" w:fill="FFFFFF"/>
        </w:rPr>
        <w:t>.</w:t>
      </w:r>
    </w:p>
    <w:p w14:paraId="2375164E" w14:textId="60ACBF07" w:rsidR="00935F2C" w:rsidRDefault="00935F2C">
      <w:pPr>
        <w:pStyle w:val="ListParagraph"/>
        <w:numPr>
          <w:ilvl w:val="0"/>
          <w:numId w:val="2"/>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Cloud computing in healthcare is where the business outcomes of </w:t>
      </w:r>
      <w:r w:rsidR="0094563D" w:rsidRPr="00935F2C">
        <w:rPr>
          <w:rFonts w:ascii="Tahoma" w:eastAsia="Times New Roman" w:hAnsi="Tahoma" w:cs="Tahoma"/>
          <w:sz w:val="24"/>
          <w:szCs w:val="24"/>
        </w:rPr>
        <w:t>healthcare</w:t>
      </w:r>
      <w:r w:rsidRPr="00935F2C">
        <w:rPr>
          <w:rFonts w:ascii="Tahoma" w:eastAsia="Times New Roman" w:hAnsi="Tahoma" w:cs="Tahoma"/>
          <w:sz w:val="24"/>
          <w:szCs w:val="24"/>
        </w:rPr>
        <w:t xml:space="preserve"> providers and patient </w:t>
      </w:r>
      <w:proofErr w:type="gramStart"/>
      <w:r w:rsidRPr="00935F2C">
        <w:rPr>
          <w:rFonts w:ascii="Tahoma" w:eastAsia="Times New Roman" w:hAnsi="Tahoma" w:cs="Tahoma"/>
          <w:sz w:val="24"/>
          <w:szCs w:val="24"/>
        </w:rPr>
        <w:t>are aligned</w:t>
      </w:r>
      <w:proofErr w:type="gramEnd"/>
      <w:r w:rsidRPr="00935F2C">
        <w:rPr>
          <w:rFonts w:ascii="Tahoma" w:eastAsia="Times New Roman" w:hAnsi="Tahoma" w:cs="Tahoma"/>
          <w:sz w:val="24"/>
          <w:szCs w:val="24"/>
        </w:rPr>
        <w:t xml:space="preserve"> in large manner.</w:t>
      </w:r>
    </w:p>
    <w:p w14:paraId="2F1740F5" w14:textId="39DC7420" w:rsidR="002F0E12" w:rsidRDefault="002F0E12" w:rsidP="00EE3B24">
      <w:pPr>
        <w:spacing w:before="100" w:beforeAutospacing="1" w:after="100" w:afterAutospacing="1" w:line="240" w:lineRule="auto"/>
        <w:ind w:left="720"/>
        <w:jc w:val="both"/>
        <w:rPr>
          <w:rFonts w:ascii="Tahoma" w:eastAsia="Times New Roman" w:hAnsi="Tahoma" w:cs="Tahoma"/>
          <w:sz w:val="24"/>
          <w:szCs w:val="24"/>
        </w:rPr>
      </w:pPr>
      <w:r>
        <w:rPr>
          <w:rFonts w:ascii="Tahoma" w:hAnsi="Tahoma" w:cs="Tahoma"/>
          <w:noProof/>
        </w:rPr>
        <w:drawing>
          <wp:inline distT="0" distB="0" distL="0" distR="0" wp14:anchorId="29099FBC" wp14:editId="0699158D">
            <wp:extent cx="2496820" cy="1828800"/>
            <wp:effectExtent l="0" t="0" r="0" b="0"/>
            <wp:docPr id="431826034" name="Picture 3" descr="Know about Cloud Computing Architecture - Knoldus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ow about Cloud Computing Architecture - Knoldus Blo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820" cy="1828800"/>
                    </a:xfrm>
                    <a:prstGeom prst="rect">
                      <a:avLst/>
                    </a:prstGeom>
                    <a:noFill/>
                    <a:ln>
                      <a:noFill/>
                    </a:ln>
                  </pic:spPr>
                </pic:pic>
              </a:graphicData>
            </a:graphic>
          </wp:inline>
        </w:drawing>
      </w:r>
    </w:p>
    <w:p w14:paraId="6E2739C0" w14:textId="77777777" w:rsidR="002F0E12" w:rsidRPr="002F0E12" w:rsidRDefault="002F0E12" w:rsidP="00EE3B24">
      <w:pPr>
        <w:spacing w:before="100" w:beforeAutospacing="1" w:after="100" w:afterAutospacing="1" w:line="240" w:lineRule="auto"/>
        <w:jc w:val="both"/>
        <w:rPr>
          <w:rFonts w:ascii="Tahoma" w:eastAsia="Times New Roman" w:hAnsi="Tahoma" w:cs="Tahoma"/>
          <w:sz w:val="24"/>
          <w:szCs w:val="24"/>
        </w:rPr>
      </w:pPr>
    </w:p>
    <w:p w14:paraId="5DE57CEF" w14:textId="72443703" w:rsidR="00935F2C" w:rsidRDefault="00935F2C">
      <w:pPr>
        <w:pStyle w:val="ListParagraph"/>
        <w:numPr>
          <w:ilvl w:val="0"/>
          <w:numId w:val="2"/>
        </w:num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lastRenderedPageBreak/>
        <w:t xml:space="preserve">The below listed are the benefits provided while using cloud computing in </w:t>
      </w:r>
      <w:r w:rsidR="0094563D" w:rsidRPr="00935F2C">
        <w:rPr>
          <w:rFonts w:ascii="Tahoma" w:eastAsia="Times New Roman" w:hAnsi="Tahoma" w:cs="Tahoma"/>
          <w:sz w:val="24"/>
          <w:szCs w:val="24"/>
        </w:rPr>
        <w:t>healthcare</w:t>
      </w:r>
      <w:r w:rsidR="002F0E12">
        <w:rPr>
          <w:rFonts w:ascii="Tahoma" w:eastAsia="Times New Roman" w:hAnsi="Tahoma" w:cs="Tahoma"/>
          <w:sz w:val="24"/>
          <w:szCs w:val="24"/>
        </w:rPr>
        <w:t>.</w:t>
      </w:r>
    </w:p>
    <w:p w14:paraId="47F6CB6B" w14:textId="77777777" w:rsidR="00935F2C" w:rsidRPr="00935F2C" w:rsidRDefault="00935F2C" w:rsidP="00935F2C">
      <w:pPr>
        <w:pStyle w:val="ListParagraph"/>
        <w:spacing w:before="100" w:beforeAutospacing="1" w:after="100" w:afterAutospacing="1" w:line="240" w:lineRule="auto"/>
        <w:rPr>
          <w:rFonts w:ascii="Tahoma" w:eastAsia="Times New Roman" w:hAnsi="Tahoma" w:cs="Tahoma"/>
          <w:sz w:val="24"/>
          <w:szCs w:val="24"/>
        </w:rPr>
      </w:pPr>
    </w:p>
    <w:p w14:paraId="61E6A59B" w14:textId="77777777" w:rsidR="00935F2C" w:rsidRPr="00935F2C" w:rsidRDefault="00935F2C" w:rsidP="00935F2C">
      <w:pPr>
        <w:shd w:val="clear" w:color="auto" w:fill="FFFFFF"/>
        <w:spacing w:before="100" w:beforeAutospacing="1" w:after="0" w:afterAutospacing="1" w:line="240" w:lineRule="auto"/>
        <w:textAlignment w:val="baseline"/>
        <w:rPr>
          <w:rFonts w:ascii="Tahoma" w:eastAsia="Times New Roman" w:hAnsi="Tahoma" w:cs="Tahoma"/>
          <w:sz w:val="24"/>
          <w:szCs w:val="24"/>
          <w:vertAlign w:val="subscript"/>
        </w:rPr>
      </w:pPr>
      <w:r w:rsidRPr="00935F2C">
        <w:rPr>
          <w:rFonts w:ascii="Tahoma" w:eastAsia="Times New Roman" w:hAnsi="Tahoma" w:cs="Tahoma"/>
          <w:b/>
          <w:sz w:val="24"/>
          <w:szCs w:val="24"/>
          <w:u w:val="single"/>
        </w:rPr>
        <w:t>Reduced Data Storage Cards:</w:t>
      </w:r>
      <w:r w:rsidRPr="00935F2C">
        <w:rPr>
          <w:rFonts w:ascii="Tahoma" w:eastAsia="Times New Roman" w:hAnsi="Tahoma" w:cs="Tahoma"/>
          <w:b/>
          <w:sz w:val="24"/>
          <w:szCs w:val="24"/>
        </w:rPr>
        <w:t xml:space="preserve"> </w:t>
      </w:r>
    </w:p>
    <w:p w14:paraId="686C0E10" w14:textId="77777777" w:rsidR="00935F2C" w:rsidRPr="00935F2C" w:rsidRDefault="00935F2C" w:rsidP="00EE3B24">
      <w:p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Establishing on-site storage requires an up-front investment in hardware and requires purchasing hard drives to store data on, and additional IT infrastructure to </w:t>
      </w:r>
      <w:proofErr w:type="gramStart"/>
      <w:r w:rsidRPr="00935F2C">
        <w:rPr>
          <w:rFonts w:ascii="Tahoma" w:eastAsia="Times New Roman" w:hAnsi="Tahoma" w:cs="Tahoma"/>
          <w:sz w:val="24"/>
          <w:szCs w:val="24"/>
        </w:rPr>
        <w:t>keep that data secure and accessible at all times</w:t>
      </w:r>
      <w:proofErr w:type="gramEnd"/>
      <w:r w:rsidRPr="00935F2C">
        <w:rPr>
          <w:rFonts w:ascii="Tahoma" w:eastAsia="Times New Roman" w:hAnsi="Tahoma" w:cs="Tahoma"/>
          <w:sz w:val="24"/>
          <w:szCs w:val="24"/>
        </w:rPr>
        <w:t>.</w:t>
      </w:r>
    </w:p>
    <w:p w14:paraId="14646517" w14:textId="77777777" w:rsidR="00935F2C" w:rsidRDefault="00935F2C" w:rsidP="00EE3B24">
      <w:p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Providers of cloud-based healthcare solutions </w:t>
      </w:r>
      <w:proofErr w:type="gramStart"/>
      <w:r w:rsidRPr="00935F2C">
        <w:rPr>
          <w:rFonts w:ascii="Tahoma" w:eastAsia="Times New Roman" w:hAnsi="Tahoma" w:cs="Tahoma"/>
          <w:sz w:val="24"/>
          <w:szCs w:val="24"/>
        </w:rPr>
        <w:t>handle</w:t>
      </w:r>
      <w:proofErr w:type="gramEnd"/>
      <w:r w:rsidRPr="00935F2C">
        <w:rPr>
          <w:rFonts w:ascii="Tahoma" w:eastAsia="Times New Roman" w:hAnsi="Tahoma" w:cs="Tahoma"/>
          <w:sz w:val="24"/>
          <w:szCs w:val="24"/>
        </w:rPr>
        <w:t xml:space="preserve"> the administration, construction and maintenance of cloud data storage services, enabling healthcare providers to reduce their initial costs and focus efforts on the things they do best: caring for patients.</w:t>
      </w:r>
    </w:p>
    <w:p w14:paraId="7B47798E"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62207433"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0B625850"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4F5D33D5"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4B4B3370"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0B9D0678" w14:textId="61CAF232" w:rsidR="002F0E12" w:rsidRDefault="002F0E12" w:rsidP="00935F2C">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Keerthika Jayakumar CRCP</w:t>
      </w:r>
    </w:p>
    <w:p w14:paraId="06D8C4E2" w14:textId="604B6A6F" w:rsidR="002F0E12" w:rsidRDefault="002F0E12" w:rsidP="00935F2C">
      <w:pPr>
        <w:spacing w:before="100" w:beforeAutospacing="1" w:after="100" w:afterAutospacing="1" w:line="240" w:lineRule="auto"/>
        <w:rPr>
          <w:rFonts w:ascii="Tahoma" w:eastAsia="Times New Roman" w:hAnsi="Tahoma" w:cs="Tahoma"/>
          <w:sz w:val="24"/>
          <w:szCs w:val="24"/>
        </w:rPr>
      </w:pPr>
      <w:r>
        <w:rPr>
          <w:noProof/>
        </w:rPr>
        <w:drawing>
          <wp:inline distT="0" distB="0" distL="0" distR="0" wp14:anchorId="3472D012" wp14:editId="0954E915">
            <wp:extent cx="3147060" cy="1946031"/>
            <wp:effectExtent l="0" t="0" r="0" b="0"/>
            <wp:docPr id="660434396" name="Picture 5" descr="How You can Provide Superior security to Your Customers Data | Safe  internet, Network security, Network security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You can Provide Superior security to Your Customers Data | Safe  internet, Network security, Network security technolo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158" cy="1952893"/>
                    </a:xfrm>
                    <a:prstGeom prst="rect">
                      <a:avLst/>
                    </a:prstGeom>
                    <a:noFill/>
                    <a:ln>
                      <a:noFill/>
                    </a:ln>
                  </pic:spPr>
                </pic:pic>
              </a:graphicData>
            </a:graphic>
          </wp:inline>
        </w:drawing>
      </w:r>
    </w:p>
    <w:p w14:paraId="4DF1BB56" w14:textId="77777777" w:rsidR="00935F2C" w:rsidRPr="00935F2C" w:rsidRDefault="00935F2C" w:rsidP="00935F2C">
      <w:pPr>
        <w:spacing w:before="100" w:beforeAutospacing="1" w:after="100" w:afterAutospacing="1" w:line="240" w:lineRule="auto"/>
        <w:rPr>
          <w:rFonts w:ascii="Tahoma" w:eastAsia="Times New Roman" w:hAnsi="Tahoma" w:cs="Tahoma"/>
          <w:sz w:val="24"/>
          <w:szCs w:val="24"/>
        </w:rPr>
      </w:pPr>
      <w:r w:rsidRPr="00935F2C">
        <w:rPr>
          <w:rFonts w:ascii="Tahoma" w:eastAsia="Times New Roman" w:hAnsi="Tahoma" w:cs="Tahoma"/>
          <w:b/>
          <w:sz w:val="24"/>
          <w:szCs w:val="24"/>
          <w:u w:val="single"/>
        </w:rPr>
        <w:t xml:space="preserve">SUPERIOR DATA SECURITY: </w:t>
      </w:r>
      <w:r w:rsidRPr="00935F2C">
        <w:rPr>
          <w:rFonts w:ascii="Tahoma" w:eastAsia="Times New Roman" w:hAnsi="Tahoma" w:cs="Tahoma"/>
          <w:sz w:val="24"/>
          <w:szCs w:val="24"/>
        </w:rPr>
        <w:t xml:space="preserve"> </w:t>
      </w:r>
    </w:p>
    <w:p w14:paraId="4DACB55F" w14:textId="6E591CE4" w:rsidR="00935F2C" w:rsidRPr="00935F2C" w:rsidRDefault="00935F2C" w:rsidP="00EE3B24">
      <w:p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In past, Physicians who used to fill cabinets to store patient records w</w:t>
      </w:r>
      <w:r w:rsidR="008A7380">
        <w:rPr>
          <w:rFonts w:ascii="Tahoma" w:eastAsia="Times New Roman" w:hAnsi="Tahoma" w:cs="Tahoma"/>
          <w:sz w:val="24"/>
          <w:szCs w:val="24"/>
        </w:rPr>
        <w:t>ith</w:t>
      </w:r>
      <w:r w:rsidRPr="00935F2C">
        <w:rPr>
          <w:rFonts w:ascii="Tahoma" w:eastAsia="Times New Roman" w:hAnsi="Tahoma" w:cs="Tahoma"/>
          <w:sz w:val="24"/>
          <w:szCs w:val="24"/>
        </w:rPr>
        <w:t xml:space="preserve"> significant risk of data theft or damage. Paper records can be easily lost or </w:t>
      </w:r>
      <w:r w:rsidR="0094563D" w:rsidRPr="00935F2C">
        <w:rPr>
          <w:rFonts w:ascii="Tahoma" w:eastAsia="Times New Roman" w:hAnsi="Tahoma" w:cs="Tahoma"/>
          <w:sz w:val="24"/>
          <w:szCs w:val="24"/>
        </w:rPr>
        <w:t>stolen,</w:t>
      </w:r>
      <w:r w:rsidRPr="00935F2C">
        <w:rPr>
          <w:rFonts w:ascii="Tahoma" w:eastAsia="Times New Roman" w:hAnsi="Tahoma" w:cs="Tahoma"/>
          <w:sz w:val="24"/>
          <w:szCs w:val="24"/>
        </w:rPr>
        <w:t xml:space="preserve"> and it can be </w:t>
      </w:r>
      <w:proofErr w:type="gramStart"/>
      <w:r w:rsidRPr="00935F2C">
        <w:rPr>
          <w:rFonts w:ascii="Tahoma" w:eastAsia="Times New Roman" w:hAnsi="Tahoma" w:cs="Tahoma"/>
          <w:sz w:val="24"/>
          <w:szCs w:val="24"/>
        </w:rPr>
        <w:t>completely destroyed</w:t>
      </w:r>
      <w:proofErr w:type="gramEnd"/>
      <w:r w:rsidRPr="00935F2C">
        <w:rPr>
          <w:rFonts w:ascii="Tahoma" w:eastAsia="Times New Roman" w:hAnsi="Tahoma" w:cs="Tahoma"/>
          <w:sz w:val="24"/>
          <w:szCs w:val="24"/>
        </w:rPr>
        <w:t xml:space="preserve"> in natural calamities. The lack of security surrounding these documents was a significant risk to patient safety.</w:t>
      </w:r>
    </w:p>
    <w:p w14:paraId="75B6E343" w14:textId="77777777" w:rsidR="00935F2C" w:rsidRDefault="00935F2C" w:rsidP="00EE3B24">
      <w:pPr>
        <w:spacing w:before="100" w:beforeAutospacing="1" w:after="100" w:afterAutospacing="1" w:line="240" w:lineRule="auto"/>
        <w:jc w:val="both"/>
        <w:rPr>
          <w:rFonts w:ascii="Tahoma" w:eastAsia="Times New Roman" w:hAnsi="Tahoma" w:cs="Tahoma"/>
          <w:sz w:val="24"/>
          <w:szCs w:val="24"/>
        </w:rPr>
      </w:pPr>
      <w:r w:rsidRPr="00935F2C">
        <w:rPr>
          <w:rFonts w:ascii="Tahoma" w:eastAsia="Times New Roman" w:hAnsi="Tahoma" w:cs="Tahoma"/>
          <w:sz w:val="24"/>
          <w:szCs w:val="24"/>
        </w:rPr>
        <w:t xml:space="preserve">Once the EMR mandate </w:t>
      </w:r>
      <w:proofErr w:type="gramStart"/>
      <w:r w:rsidRPr="00935F2C">
        <w:rPr>
          <w:rFonts w:ascii="Tahoma" w:eastAsia="Times New Roman" w:hAnsi="Tahoma" w:cs="Tahoma"/>
          <w:sz w:val="24"/>
          <w:szCs w:val="24"/>
        </w:rPr>
        <w:t>was established</w:t>
      </w:r>
      <w:proofErr w:type="gramEnd"/>
      <w:r w:rsidRPr="00935F2C">
        <w:rPr>
          <w:rFonts w:ascii="Tahoma" w:eastAsia="Times New Roman" w:hAnsi="Tahoma" w:cs="Tahoma"/>
          <w:sz w:val="24"/>
          <w:szCs w:val="24"/>
        </w:rPr>
        <w:t>, healthcare provider could establish their own that are knowledgeable in data security to ensure that patient data was protected.</w:t>
      </w:r>
    </w:p>
    <w:p w14:paraId="17BF8FB8"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39D32587" w14:textId="77777777" w:rsidR="002F0E12" w:rsidRDefault="002F0E12" w:rsidP="00935F2C">
      <w:pPr>
        <w:spacing w:before="100" w:beforeAutospacing="1" w:after="100" w:afterAutospacing="1" w:line="240" w:lineRule="auto"/>
        <w:rPr>
          <w:rFonts w:ascii="Tahoma" w:eastAsia="Times New Roman" w:hAnsi="Tahoma" w:cs="Tahoma"/>
          <w:sz w:val="24"/>
          <w:szCs w:val="24"/>
        </w:rPr>
      </w:pPr>
    </w:p>
    <w:p w14:paraId="3F616D85" w14:textId="77777777" w:rsidR="002F0E12" w:rsidRPr="00935F2C" w:rsidRDefault="002F0E12" w:rsidP="00935F2C">
      <w:pPr>
        <w:spacing w:before="100" w:beforeAutospacing="1" w:after="100" w:afterAutospacing="1" w:line="240" w:lineRule="auto"/>
        <w:rPr>
          <w:rFonts w:ascii="Tahoma" w:eastAsia="Times New Roman" w:hAnsi="Tahoma" w:cs="Tahoma"/>
          <w:sz w:val="24"/>
          <w:szCs w:val="24"/>
        </w:rPr>
      </w:pPr>
    </w:p>
    <w:p w14:paraId="33B27E97" w14:textId="77777777" w:rsidR="002F0E12" w:rsidRDefault="002F0E12" w:rsidP="002F0E12">
      <w:pPr>
        <w:jc w:val="center"/>
        <w:rPr>
          <w:rFonts w:cstheme="minorHAnsi"/>
          <w:b/>
          <w:sz w:val="36"/>
          <w:szCs w:val="36"/>
          <w:u w:val="single"/>
        </w:rPr>
        <w:sectPr w:rsidR="002F0E12" w:rsidSect="00935F2C">
          <w:headerReference w:type="default" r:id="rId12"/>
          <w:footerReference w:type="default" r:id="rId13"/>
          <w:type w:val="continuous"/>
          <w:pgSz w:w="12240" w:h="15840" w:code="1"/>
          <w:pgMar w:top="720" w:right="720" w:bottom="720" w:left="346" w:header="720" w:footer="720" w:gutter="0"/>
          <w:cols w:num="2" w:space="720"/>
          <w:docGrid w:linePitch="360"/>
        </w:sectPr>
      </w:pPr>
    </w:p>
    <w:p w14:paraId="48382AF3" w14:textId="77777777" w:rsidR="002F0E12" w:rsidRPr="002F0E12" w:rsidRDefault="002F0E12" w:rsidP="002F0E12">
      <w:pPr>
        <w:jc w:val="center"/>
        <w:rPr>
          <w:rFonts w:ascii="Tahoma" w:hAnsi="Tahoma" w:cs="Tahoma"/>
          <w:b/>
          <w:sz w:val="42"/>
          <w:szCs w:val="42"/>
        </w:rPr>
      </w:pPr>
      <w:r w:rsidRPr="002F0E12">
        <w:rPr>
          <w:rFonts w:ascii="Tahoma" w:hAnsi="Tahoma" w:cs="Tahoma"/>
          <w:b/>
          <w:sz w:val="42"/>
          <w:szCs w:val="42"/>
        </w:rPr>
        <w:lastRenderedPageBreak/>
        <w:t>Evolving into Artificial Intelligence (</w:t>
      </w:r>
      <w:r w:rsidRPr="002F0E12">
        <w:rPr>
          <w:rFonts w:ascii="Tahoma" w:hAnsi="Tahoma" w:cs="Tahoma"/>
          <w:b/>
          <w:color w:val="F07F09" w:themeColor="accent1"/>
          <w:sz w:val="42"/>
          <w:szCs w:val="42"/>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Ai</w:t>
      </w:r>
      <w:r w:rsidRPr="002F0E12">
        <w:rPr>
          <w:rFonts w:ascii="Tahoma" w:hAnsi="Tahoma" w:cs="Tahoma"/>
          <w:b/>
          <w:sz w:val="42"/>
          <w:szCs w:val="42"/>
        </w:rPr>
        <w:t>) in Medical Billing</w:t>
      </w:r>
    </w:p>
    <w:p w14:paraId="61AF3A06" w14:textId="77777777" w:rsidR="002F0E12" w:rsidRDefault="002F0E12" w:rsidP="00935F2C">
      <w:pPr>
        <w:pStyle w:val="NormalWeb"/>
        <w:shd w:val="clear" w:color="auto" w:fill="FFFFFF"/>
        <w:spacing w:line="360" w:lineRule="atLeast"/>
        <w:rPr>
          <w:rFonts w:ascii="Tahoma" w:hAnsi="Tahoma" w:cs="Tahoma"/>
        </w:rPr>
        <w:sectPr w:rsidR="002F0E12" w:rsidSect="002F0E12">
          <w:type w:val="continuous"/>
          <w:pgSz w:w="12240" w:h="15840" w:code="1"/>
          <w:pgMar w:top="720" w:right="720" w:bottom="720" w:left="346" w:header="720" w:footer="720" w:gutter="0"/>
          <w:cols w:space="720"/>
          <w:docGrid w:linePitch="360"/>
        </w:sectPr>
      </w:pPr>
    </w:p>
    <w:p w14:paraId="35104BC9" w14:textId="4B19515D" w:rsidR="002F0E12" w:rsidRPr="002F0E12" w:rsidRDefault="002F0E12" w:rsidP="00EE3B24">
      <w:pPr>
        <w:jc w:val="both"/>
        <w:rPr>
          <w:rFonts w:ascii="Tahoma" w:hAnsi="Tahoma" w:cs="Tahoma"/>
          <w:sz w:val="24"/>
          <w:szCs w:val="24"/>
        </w:rPr>
      </w:pPr>
      <w:r w:rsidRPr="002F0E12">
        <w:rPr>
          <w:rFonts w:ascii="Tahoma" w:hAnsi="Tahoma" w:cs="Tahoma"/>
          <w:sz w:val="24"/>
          <w:szCs w:val="24"/>
        </w:rPr>
        <w:t xml:space="preserve">In recent years, the integration of Artificial Intelligence (AI) into various industries has brought transformative changes. One such area </w:t>
      </w:r>
      <w:r w:rsidR="0005499C">
        <w:rPr>
          <w:rFonts w:ascii="Tahoma" w:hAnsi="Tahoma" w:cs="Tahoma"/>
          <w:sz w:val="24"/>
          <w:szCs w:val="24"/>
        </w:rPr>
        <w:t xml:space="preserve">is </w:t>
      </w:r>
      <w:r w:rsidRPr="002F0E12">
        <w:rPr>
          <w:rFonts w:ascii="Tahoma" w:hAnsi="Tahoma" w:cs="Tahoma"/>
          <w:sz w:val="24"/>
          <w:szCs w:val="24"/>
        </w:rPr>
        <w:t>in Medical Billing where AI is revolutionizing the way healthcare organizations manage their revenue cycle for the following.</w:t>
      </w:r>
    </w:p>
    <w:p w14:paraId="4D382F77"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Efficiency and Accuracy</w:t>
      </w:r>
    </w:p>
    <w:p w14:paraId="7F81D313"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Streamlined Workflow</w:t>
      </w:r>
    </w:p>
    <w:p w14:paraId="328B80DB"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Faster Claims Processing</w:t>
      </w:r>
    </w:p>
    <w:p w14:paraId="2CDB1C43"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 xml:space="preserve">Enhanced Revenue Cycle Management </w:t>
      </w:r>
    </w:p>
    <w:p w14:paraId="6CD813D9"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Real-Time Analytics</w:t>
      </w:r>
    </w:p>
    <w:p w14:paraId="387E600C" w14:textId="77777777" w:rsidR="002F0E12" w:rsidRPr="002F0E12" w:rsidRDefault="002F0E12">
      <w:pPr>
        <w:pStyle w:val="ListParagraph"/>
        <w:numPr>
          <w:ilvl w:val="0"/>
          <w:numId w:val="5"/>
        </w:numPr>
        <w:spacing w:after="160" w:line="259" w:lineRule="auto"/>
        <w:rPr>
          <w:rFonts w:ascii="Tahoma" w:hAnsi="Tahoma" w:cs="Tahoma"/>
          <w:sz w:val="24"/>
          <w:szCs w:val="24"/>
        </w:rPr>
      </w:pPr>
      <w:r w:rsidRPr="002F0E12">
        <w:rPr>
          <w:rFonts w:ascii="Tahoma" w:hAnsi="Tahoma" w:cs="Tahoma"/>
          <w:sz w:val="24"/>
          <w:szCs w:val="24"/>
        </w:rPr>
        <w:t>Enhanced Fraud Detection</w:t>
      </w:r>
    </w:p>
    <w:p w14:paraId="63377BB5" w14:textId="77777777" w:rsidR="002F0E12" w:rsidRPr="002F0E12" w:rsidRDefault="002F0E12" w:rsidP="002F0E12">
      <w:pPr>
        <w:rPr>
          <w:rFonts w:ascii="Tahoma" w:hAnsi="Tahoma" w:cs="Tahoma"/>
          <w:sz w:val="24"/>
          <w:szCs w:val="24"/>
        </w:rPr>
      </w:pPr>
    </w:p>
    <w:p w14:paraId="6291B64E" w14:textId="6041B53E" w:rsidR="002F0E12" w:rsidRPr="002F0E12" w:rsidRDefault="002F0E12" w:rsidP="002F0E12">
      <w:pPr>
        <w:rPr>
          <w:rFonts w:ascii="Tahoma" w:hAnsi="Tahoma" w:cs="Tahoma"/>
          <w:b/>
          <w:sz w:val="24"/>
          <w:szCs w:val="24"/>
          <w:u w:val="single"/>
        </w:rPr>
      </w:pPr>
      <w:r w:rsidRPr="002F0E12">
        <w:rPr>
          <w:rFonts w:ascii="Tahoma" w:hAnsi="Tahoma" w:cs="Tahoma"/>
          <w:b/>
          <w:sz w:val="24"/>
          <w:szCs w:val="24"/>
          <w:u w:val="single"/>
        </w:rPr>
        <w:t>Medical Billing Companies who have implemented A</w:t>
      </w:r>
      <w:r w:rsidR="0094563D">
        <w:rPr>
          <w:rFonts w:ascii="Tahoma" w:hAnsi="Tahoma" w:cs="Tahoma"/>
          <w:b/>
          <w:sz w:val="24"/>
          <w:szCs w:val="24"/>
          <w:u w:val="single"/>
        </w:rPr>
        <w:t>I</w:t>
      </w:r>
    </w:p>
    <w:p w14:paraId="0B0BA93A" w14:textId="77777777" w:rsidR="002F0E12" w:rsidRPr="002F0E12" w:rsidRDefault="002F0E12" w:rsidP="002F0E12">
      <w:pPr>
        <w:rPr>
          <w:rStyle w:val="Strong"/>
          <w:rFonts w:ascii="Tahoma" w:hAnsi="Tahoma" w:cs="Tahoma"/>
          <w:color w:val="000000"/>
          <w:sz w:val="24"/>
          <w:szCs w:val="24"/>
          <w:u w:val="single"/>
          <w:shd w:val="clear" w:color="auto" w:fill="FFFFFF"/>
        </w:rPr>
      </w:pPr>
    </w:p>
    <w:p w14:paraId="5967D635" w14:textId="77777777" w:rsidR="002F0E12" w:rsidRPr="002F0E12" w:rsidRDefault="002F0E12" w:rsidP="00EE3B24">
      <w:pPr>
        <w:jc w:val="both"/>
        <w:rPr>
          <w:rFonts w:ascii="Tahoma" w:hAnsi="Tahoma" w:cs="Tahoma"/>
          <w:color w:val="000000"/>
          <w:sz w:val="24"/>
          <w:szCs w:val="24"/>
          <w:shd w:val="clear" w:color="auto" w:fill="FFFFFF"/>
        </w:rPr>
      </w:pPr>
      <w:r w:rsidRPr="002F0E12">
        <w:rPr>
          <w:rFonts w:ascii="Tahoma" w:hAnsi="Tahoma" w:cs="Tahoma"/>
          <w:b/>
          <w:color w:val="000000"/>
          <w:sz w:val="24"/>
          <w:szCs w:val="24"/>
          <w:u w:val="single"/>
          <w:shd w:val="clear" w:color="auto" w:fill="FFFFFF"/>
        </w:rPr>
        <w:t>Cerner</w:t>
      </w:r>
      <w:r w:rsidRPr="002F0E12">
        <w:rPr>
          <w:rStyle w:val="Strong"/>
          <w:rFonts w:ascii="Tahoma" w:hAnsi="Tahoma" w:cs="Tahoma"/>
          <w:color w:val="000000"/>
          <w:sz w:val="24"/>
          <w:szCs w:val="24"/>
          <w:shd w:val="clear" w:color="auto" w:fill="FFFFFF"/>
        </w:rPr>
        <w:t xml:space="preserve">: AI-powered Revenue Cycle Solutions </w:t>
      </w:r>
      <w:r w:rsidRPr="002F0E12">
        <w:rPr>
          <w:rFonts w:ascii="Tahoma" w:hAnsi="Tahoma" w:cs="Tahoma"/>
          <w:color w:val="000000"/>
          <w:sz w:val="24"/>
          <w:szCs w:val="24"/>
          <w:shd w:val="clear" w:color="auto" w:fill="FFFFFF"/>
        </w:rPr>
        <w:t xml:space="preserve">created artificial intelligence-driven revenue cycle management systems that automate billing operations from claim creation to payment collection. </w:t>
      </w:r>
    </w:p>
    <w:p w14:paraId="7F919BAC" w14:textId="0E3117BB" w:rsidR="002F0E12" w:rsidRPr="002F0E12" w:rsidRDefault="002F0E12" w:rsidP="00EE3B24">
      <w:pPr>
        <w:jc w:val="both"/>
        <w:rPr>
          <w:rFonts w:ascii="Tahoma" w:hAnsi="Tahoma" w:cs="Tahoma"/>
          <w:b/>
          <w:bCs/>
          <w:color w:val="000000"/>
          <w:sz w:val="24"/>
          <w:szCs w:val="24"/>
          <w:u w:val="single"/>
          <w:shd w:val="clear" w:color="auto" w:fill="FFFFFF"/>
        </w:rPr>
      </w:pPr>
      <w:r w:rsidRPr="002F0E12">
        <w:rPr>
          <w:rFonts w:ascii="Tahoma" w:hAnsi="Tahoma" w:cs="Tahoma"/>
          <w:b/>
          <w:color w:val="000000"/>
          <w:sz w:val="24"/>
          <w:szCs w:val="24"/>
          <w:u w:val="single"/>
          <w:shd w:val="clear" w:color="auto" w:fill="FFFFFF"/>
        </w:rPr>
        <w:t>Change Healthcare</w:t>
      </w:r>
      <w:r w:rsidRPr="002F0E12">
        <w:rPr>
          <w:rStyle w:val="Strong"/>
          <w:rFonts w:ascii="Tahoma" w:hAnsi="Tahoma" w:cs="Tahoma"/>
          <w:color w:val="000000"/>
          <w:sz w:val="24"/>
          <w:szCs w:val="24"/>
          <w:shd w:val="clear" w:color="auto" w:fill="FFFFFF"/>
        </w:rPr>
        <w:t>: AI-Enhanced Claims Processing</w:t>
      </w:r>
      <w:r w:rsidRPr="002F0E12">
        <w:rPr>
          <w:rFonts w:ascii="Tahoma" w:hAnsi="Tahoma" w:cs="Tahoma"/>
          <w:color w:val="000000"/>
          <w:sz w:val="24"/>
          <w:szCs w:val="24"/>
          <w:shd w:val="clear" w:color="auto" w:fill="FFFFFF"/>
        </w:rPr>
        <w:t xml:space="preserve"> implemented AI technology to </w:t>
      </w:r>
      <w:proofErr w:type="gramStart"/>
      <w:r w:rsidRPr="002F0E12">
        <w:rPr>
          <w:rFonts w:ascii="Tahoma" w:hAnsi="Tahoma" w:cs="Tahoma"/>
          <w:color w:val="000000"/>
          <w:sz w:val="24"/>
          <w:szCs w:val="24"/>
          <w:shd w:val="clear" w:color="auto" w:fill="FFFFFF"/>
        </w:rPr>
        <w:t>handle</w:t>
      </w:r>
      <w:proofErr w:type="gramEnd"/>
      <w:r w:rsidRPr="002F0E12">
        <w:rPr>
          <w:rFonts w:ascii="Tahoma" w:hAnsi="Tahoma" w:cs="Tahoma"/>
          <w:color w:val="000000"/>
          <w:sz w:val="24"/>
          <w:szCs w:val="24"/>
          <w:shd w:val="clear" w:color="auto" w:fill="FFFFFF"/>
        </w:rPr>
        <w:t xml:space="preserve"> medical claims </w:t>
      </w:r>
      <w:r w:rsidR="0005499C">
        <w:rPr>
          <w:rFonts w:ascii="Tahoma" w:hAnsi="Tahoma" w:cs="Tahoma"/>
          <w:color w:val="000000"/>
          <w:sz w:val="24"/>
          <w:szCs w:val="24"/>
          <w:shd w:val="clear" w:color="auto" w:fill="FFFFFF"/>
        </w:rPr>
        <w:t>much</w:t>
      </w:r>
      <w:r w:rsidRPr="002F0E12">
        <w:rPr>
          <w:rFonts w:ascii="Tahoma" w:hAnsi="Tahoma" w:cs="Tahoma"/>
          <w:color w:val="000000"/>
          <w:sz w:val="24"/>
          <w:szCs w:val="24"/>
          <w:shd w:val="clear" w:color="auto" w:fill="FFFFFF"/>
        </w:rPr>
        <w:t xml:space="preserve"> efficiently. The AI algorithms analyze medical data, identify relevant billing codes, and evaluate claim correctness.</w:t>
      </w:r>
    </w:p>
    <w:p w14:paraId="100E0F52" w14:textId="30F459C8" w:rsidR="002F0E12" w:rsidRPr="002F0E12" w:rsidRDefault="002F0E12" w:rsidP="00EE3B24">
      <w:pPr>
        <w:jc w:val="both"/>
        <w:rPr>
          <w:rFonts w:ascii="Tahoma" w:hAnsi="Tahoma" w:cs="Tahoma"/>
          <w:b/>
          <w:bCs/>
          <w:color w:val="000000"/>
          <w:sz w:val="24"/>
          <w:szCs w:val="24"/>
          <w:u w:val="single"/>
          <w:shd w:val="clear" w:color="auto" w:fill="FFFFFF"/>
        </w:rPr>
      </w:pPr>
      <w:r w:rsidRPr="002F0E12">
        <w:rPr>
          <w:rFonts w:ascii="Tahoma" w:hAnsi="Tahoma" w:cs="Tahoma"/>
          <w:b/>
          <w:color w:val="000000"/>
          <w:sz w:val="24"/>
          <w:szCs w:val="24"/>
          <w:u w:val="single"/>
          <w:shd w:val="clear" w:color="auto" w:fill="FFFFFF"/>
        </w:rPr>
        <w:t>McKesson's</w:t>
      </w:r>
      <w:r w:rsidRPr="002F0E12">
        <w:rPr>
          <w:rStyle w:val="Strong"/>
          <w:rFonts w:ascii="Tahoma" w:hAnsi="Tahoma" w:cs="Tahoma"/>
          <w:color w:val="000000"/>
          <w:sz w:val="24"/>
          <w:szCs w:val="24"/>
          <w:shd w:val="clear" w:color="auto" w:fill="FFFFFF"/>
        </w:rPr>
        <w:t>: Intelligent Denial Management</w:t>
      </w:r>
      <w:r w:rsidRPr="002F0E12">
        <w:rPr>
          <w:rFonts w:ascii="Tahoma" w:hAnsi="Tahoma" w:cs="Tahoma"/>
          <w:color w:val="000000"/>
          <w:sz w:val="24"/>
          <w:szCs w:val="24"/>
          <w:shd w:val="clear" w:color="auto" w:fill="FFFFFF"/>
        </w:rPr>
        <w:t xml:space="preserve"> AI-driven rejection management solutions used predictive analytics to anticipate future claim denials and handle billing issues proactively, reducing revenue leakage for healthcare </w:t>
      </w:r>
      <w:r w:rsidR="0094563D" w:rsidRPr="002F0E12">
        <w:rPr>
          <w:rFonts w:ascii="Tahoma" w:hAnsi="Tahoma" w:cs="Tahoma"/>
          <w:color w:val="000000"/>
          <w:sz w:val="24"/>
          <w:szCs w:val="24"/>
          <w:shd w:val="clear" w:color="auto" w:fill="FFFFFF"/>
        </w:rPr>
        <w:t>providers.</w:t>
      </w:r>
    </w:p>
    <w:p w14:paraId="066E7DC1" w14:textId="16E222EA" w:rsidR="002F0E12" w:rsidRDefault="002F0E12" w:rsidP="00EE3B24">
      <w:pPr>
        <w:jc w:val="both"/>
        <w:rPr>
          <w:rFonts w:ascii="Tahoma" w:hAnsi="Tahoma" w:cs="Tahoma"/>
          <w:color w:val="000000"/>
          <w:sz w:val="24"/>
          <w:szCs w:val="24"/>
          <w:shd w:val="clear" w:color="auto" w:fill="FFFFFF"/>
        </w:rPr>
      </w:pPr>
      <w:r w:rsidRPr="002F0E12">
        <w:rPr>
          <w:rStyle w:val="Strong"/>
          <w:rFonts w:ascii="Tahoma" w:hAnsi="Tahoma" w:cs="Tahoma"/>
          <w:color w:val="000000"/>
          <w:sz w:val="24"/>
          <w:szCs w:val="24"/>
          <w:u w:val="single"/>
          <w:shd w:val="clear" w:color="auto" w:fill="FFFFFF"/>
        </w:rPr>
        <w:t>Optum’s</w:t>
      </w:r>
      <w:r w:rsidRPr="002F0E12">
        <w:rPr>
          <w:rStyle w:val="Strong"/>
          <w:rFonts w:ascii="Tahoma" w:hAnsi="Tahoma" w:cs="Tahoma"/>
          <w:color w:val="000000"/>
          <w:sz w:val="24"/>
          <w:szCs w:val="24"/>
          <w:shd w:val="clear" w:color="auto" w:fill="FFFFFF"/>
        </w:rPr>
        <w:t>: AI-Enabled Charge Capture</w:t>
      </w:r>
      <w:r w:rsidRPr="002F0E12">
        <w:rPr>
          <w:rFonts w:ascii="Tahoma" w:hAnsi="Tahoma" w:cs="Tahoma"/>
          <w:color w:val="000000"/>
          <w:sz w:val="24"/>
          <w:szCs w:val="24"/>
          <w:shd w:val="clear" w:color="auto" w:fill="FFFFFF"/>
        </w:rPr>
        <w:t xml:space="preserve"> by analyzing patient interactions and medical documents, AI technologies allowed automatic charge capture, ensuring correct and comprehensive invoicing for services </w:t>
      </w:r>
      <w:r w:rsidR="0094563D" w:rsidRPr="002F0E12">
        <w:rPr>
          <w:rFonts w:ascii="Tahoma" w:hAnsi="Tahoma" w:cs="Tahoma"/>
          <w:color w:val="000000"/>
          <w:sz w:val="24"/>
          <w:szCs w:val="24"/>
          <w:shd w:val="clear" w:color="auto" w:fill="FFFFFF"/>
        </w:rPr>
        <w:t>given.</w:t>
      </w:r>
    </w:p>
    <w:p w14:paraId="497F854D" w14:textId="201D0134" w:rsidR="00966E5E" w:rsidRDefault="00966E5E" w:rsidP="002F0E12">
      <w:pPr>
        <w:rPr>
          <w:rFonts w:ascii="Tahoma" w:hAnsi="Tahoma" w:cs="Tahoma"/>
          <w:color w:val="000000"/>
          <w:sz w:val="24"/>
          <w:szCs w:val="24"/>
          <w:shd w:val="clear" w:color="auto" w:fill="FFFFFF"/>
        </w:rPr>
      </w:pPr>
      <w:r>
        <w:rPr>
          <w:rFonts w:ascii="Tahoma" w:hAnsi="Tahoma" w:cs="Tahoma"/>
          <w:noProof/>
          <w:color w:val="000000"/>
          <w:shd w:val="clear" w:color="auto" w:fill="FFFFFF"/>
        </w:rPr>
        <w:drawing>
          <wp:inline distT="0" distB="0" distL="0" distR="0" wp14:anchorId="4DBF9AF8" wp14:editId="2143B722">
            <wp:extent cx="3040380" cy="1844040"/>
            <wp:effectExtent l="0" t="0" r="7620" b="3810"/>
            <wp:docPr id="62656717" name="Picture 7" descr="Things You Can Do on Your Own - Cerner | A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ings You Can Do on Your Own - Cerner | ACE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0380" cy="1844040"/>
                    </a:xfrm>
                    <a:prstGeom prst="rect">
                      <a:avLst/>
                    </a:prstGeom>
                    <a:noFill/>
                    <a:ln>
                      <a:noFill/>
                    </a:ln>
                  </pic:spPr>
                </pic:pic>
              </a:graphicData>
            </a:graphic>
          </wp:inline>
        </w:drawing>
      </w:r>
    </w:p>
    <w:p w14:paraId="0340C0A3" w14:textId="77777777" w:rsidR="002F0E12" w:rsidRPr="002F0E12" w:rsidRDefault="002F0E12" w:rsidP="002F0E12">
      <w:pPr>
        <w:rPr>
          <w:rFonts w:ascii="Tahoma" w:hAnsi="Tahoma" w:cs="Tahoma"/>
          <w:b/>
          <w:bCs/>
          <w:color w:val="000000"/>
          <w:sz w:val="24"/>
          <w:szCs w:val="24"/>
          <w:u w:val="single"/>
          <w:shd w:val="clear" w:color="auto" w:fill="FFFFFF"/>
        </w:rPr>
      </w:pPr>
      <w:r w:rsidRPr="002F0E12">
        <w:rPr>
          <w:rFonts w:ascii="Tahoma" w:hAnsi="Tahoma" w:cs="Tahoma"/>
          <w:b/>
          <w:bCs/>
          <w:color w:val="000000"/>
          <w:sz w:val="24"/>
          <w:szCs w:val="24"/>
          <w:u w:val="single"/>
          <w:shd w:val="clear" w:color="auto" w:fill="FFFFFF"/>
        </w:rPr>
        <w:lastRenderedPageBreak/>
        <w:t>Medical Billing Coding Tool</w:t>
      </w:r>
    </w:p>
    <w:p w14:paraId="2BACA17B" w14:textId="77777777" w:rsidR="00966E5E" w:rsidRDefault="002F0E12" w:rsidP="00EE3B24">
      <w:pPr>
        <w:jc w:val="both"/>
        <w:rPr>
          <w:rStyle w:val="ui-provider"/>
          <w:rFonts w:ascii="Tahoma" w:hAnsi="Tahoma" w:cs="Tahoma"/>
          <w:sz w:val="24"/>
          <w:szCs w:val="24"/>
        </w:rPr>
      </w:pPr>
      <w:r w:rsidRPr="002F0E12">
        <w:rPr>
          <w:rFonts w:ascii="Tahoma" w:hAnsi="Tahoma" w:cs="Tahoma"/>
          <w:b/>
          <w:bCs/>
          <w:color w:val="1B1810" w:themeColor="background2" w:themeShade="1A"/>
          <w:sz w:val="24"/>
          <w:szCs w:val="24"/>
          <w:shd w:val="clear" w:color="auto" w:fill="FFFFFF"/>
        </w:rPr>
        <w:t>Medicodio</w:t>
      </w:r>
      <w:r w:rsidRPr="002F0E12">
        <w:rPr>
          <w:rFonts w:ascii="Tahoma" w:hAnsi="Tahoma" w:cs="Tahoma"/>
          <w:bCs/>
          <w:color w:val="000000"/>
          <w:sz w:val="24"/>
          <w:szCs w:val="24"/>
          <w:shd w:val="clear" w:color="auto" w:fill="FFFFFF"/>
        </w:rPr>
        <w:t xml:space="preserve"> </w:t>
      </w:r>
      <w:r w:rsidRPr="002F0E12">
        <w:rPr>
          <w:rStyle w:val="ui-provider"/>
          <w:rFonts w:ascii="Tahoma" w:hAnsi="Tahoma" w:cs="Tahoma"/>
          <w:sz w:val="24"/>
          <w:szCs w:val="24"/>
        </w:rPr>
        <w:t xml:space="preserve">is an AI-powered medical coding tool that reduces medical coding costs and improves efficiency by up to 45%. A great fit for RCM companies and hospital billing departments, CODIO suggests medical codes (CPT, ICD10, HCPCS, modifiers) by reading patient demographic info from EHR systems and Physician Notes/Chart. After the medical coder </w:t>
      </w:r>
      <w:proofErr w:type="gramStart"/>
      <w:r w:rsidRPr="002F0E12">
        <w:rPr>
          <w:rStyle w:val="ui-provider"/>
          <w:rFonts w:ascii="Tahoma" w:hAnsi="Tahoma" w:cs="Tahoma"/>
          <w:sz w:val="24"/>
          <w:szCs w:val="24"/>
        </w:rPr>
        <w:t>makes a selection</w:t>
      </w:r>
      <w:proofErr w:type="gramEnd"/>
      <w:r w:rsidRPr="002F0E12">
        <w:rPr>
          <w:rStyle w:val="ui-provider"/>
          <w:rFonts w:ascii="Tahoma" w:hAnsi="Tahoma" w:cs="Tahoma"/>
          <w:sz w:val="24"/>
          <w:szCs w:val="24"/>
        </w:rPr>
        <w:t xml:space="preserve"> from the list of suggested </w:t>
      </w:r>
    </w:p>
    <w:p w14:paraId="662ADF1D" w14:textId="498574AE" w:rsidR="002F0E12" w:rsidRPr="002F0E12" w:rsidRDefault="002F0E12" w:rsidP="00EE3B24">
      <w:pPr>
        <w:jc w:val="both"/>
        <w:rPr>
          <w:rFonts w:ascii="Tahoma" w:hAnsi="Tahoma" w:cs="Tahoma"/>
          <w:bCs/>
          <w:color w:val="000000"/>
          <w:sz w:val="24"/>
          <w:szCs w:val="24"/>
          <w:shd w:val="clear" w:color="auto" w:fill="FFFFFF"/>
        </w:rPr>
      </w:pPr>
      <w:r w:rsidRPr="002F0E12">
        <w:rPr>
          <w:rStyle w:val="ui-provider"/>
          <w:rFonts w:ascii="Tahoma" w:hAnsi="Tahoma" w:cs="Tahoma"/>
          <w:sz w:val="24"/>
          <w:szCs w:val="24"/>
        </w:rPr>
        <w:t>codes, CODIO sends your codes to the billing system</w:t>
      </w:r>
      <w:r w:rsidR="00EE3B24">
        <w:rPr>
          <w:rStyle w:val="ui-provider"/>
          <w:rFonts w:ascii="Tahoma" w:hAnsi="Tahoma" w:cs="Tahoma"/>
          <w:sz w:val="24"/>
          <w:szCs w:val="24"/>
        </w:rPr>
        <w:t>.</w:t>
      </w:r>
    </w:p>
    <w:p w14:paraId="15BE5AB2" w14:textId="77777777" w:rsidR="002F0E12" w:rsidRPr="002F0E12" w:rsidRDefault="002F0E12" w:rsidP="002F0E12">
      <w:pPr>
        <w:rPr>
          <w:rFonts w:ascii="Tahoma" w:hAnsi="Tahoma" w:cs="Tahoma"/>
          <w:color w:val="000000"/>
          <w:sz w:val="24"/>
          <w:szCs w:val="24"/>
          <w:shd w:val="clear" w:color="auto" w:fill="FFFFFF"/>
        </w:rPr>
      </w:pPr>
    </w:p>
    <w:p w14:paraId="42AA0C25" w14:textId="77777777" w:rsidR="002F0E12" w:rsidRPr="002F0E12" w:rsidRDefault="002F0E12" w:rsidP="00EE3B24">
      <w:pPr>
        <w:jc w:val="both"/>
        <w:rPr>
          <w:rFonts w:ascii="Tahoma" w:hAnsi="Tahoma" w:cs="Tahoma"/>
          <w:sz w:val="24"/>
          <w:szCs w:val="24"/>
        </w:rPr>
      </w:pPr>
      <w:r w:rsidRPr="002F0E12">
        <w:rPr>
          <w:rFonts w:ascii="Tahoma" w:hAnsi="Tahoma" w:cs="Tahoma"/>
          <w:sz w:val="24"/>
          <w:szCs w:val="24"/>
        </w:rPr>
        <w:t xml:space="preserve">While AI holds immense promise for transforming medical billing practices, </w:t>
      </w:r>
      <w:proofErr w:type="gramStart"/>
      <w:r w:rsidRPr="002F0E12">
        <w:rPr>
          <w:rFonts w:ascii="Tahoma" w:hAnsi="Tahoma" w:cs="Tahoma"/>
          <w:sz w:val="24"/>
          <w:szCs w:val="24"/>
        </w:rPr>
        <w:t>it’s</w:t>
      </w:r>
      <w:proofErr w:type="gramEnd"/>
      <w:r w:rsidRPr="002F0E12">
        <w:rPr>
          <w:rFonts w:ascii="Tahoma" w:hAnsi="Tahoma" w:cs="Tahoma"/>
          <w:sz w:val="24"/>
          <w:szCs w:val="24"/>
        </w:rPr>
        <w:t xml:space="preserve"> essential to strike balance between automation and human expertise. </w:t>
      </w:r>
    </w:p>
    <w:p w14:paraId="2AB4709C" w14:textId="199DEDA1" w:rsidR="002F0E12" w:rsidRDefault="002F0E12" w:rsidP="002F0E12">
      <w:pPr>
        <w:jc w:val="both"/>
        <w:rPr>
          <w:rFonts w:ascii="Tahoma" w:hAnsi="Tahoma" w:cs="Tahoma"/>
          <w:sz w:val="24"/>
          <w:szCs w:val="24"/>
        </w:rPr>
        <w:sectPr w:rsidR="002F0E12" w:rsidSect="002F0E12">
          <w:type w:val="continuous"/>
          <w:pgSz w:w="12240" w:h="15840" w:code="1"/>
          <w:pgMar w:top="720" w:right="720" w:bottom="720" w:left="346" w:header="720" w:footer="720" w:gutter="0"/>
          <w:cols w:num="2" w:space="720"/>
          <w:docGrid w:linePitch="360"/>
        </w:sectPr>
      </w:pPr>
      <w:r w:rsidRPr="002F0E12">
        <w:rPr>
          <w:rFonts w:ascii="Tahoma" w:hAnsi="Tahoma" w:cs="Tahoma"/>
          <w:sz w:val="24"/>
          <w:szCs w:val="24"/>
        </w:rPr>
        <w:t xml:space="preserve">                                    </w:t>
      </w:r>
    </w:p>
    <w:p w14:paraId="76F732F4" w14:textId="77777777" w:rsidR="00966E5E" w:rsidRDefault="00966E5E" w:rsidP="002F0E12">
      <w:pPr>
        <w:jc w:val="both"/>
        <w:rPr>
          <w:rStyle w:val="ui-provider"/>
          <w:rFonts w:ascii="Tahoma" w:hAnsi="Tahoma" w:cs="Tahoma"/>
          <w:b/>
          <w:sz w:val="24"/>
          <w:szCs w:val="24"/>
          <w:u w:val="single"/>
        </w:rPr>
      </w:pPr>
    </w:p>
    <w:p w14:paraId="1D7EA616" w14:textId="18BBC813" w:rsidR="002F0E12" w:rsidRPr="002F0E12" w:rsidRDefault="002F0E12" w:rsidP="002F0E12">
      <w:pPr>
        <w:jc w:val="both"/>
        <w:rPr>
          <w:rFonts w:ascii="Tahoma" w:hAnsi="Tahoma" w:cs="Tahoma"/>
          <w:b/>
          <w:sz w:val="24"/>
          <w:szCs w:val="24"/>
        </w:rPr>
      </w:pPr>
      <w:r w:rsidRPr="002F0E12">
        <w:rPr>
          <w:rStyle w:val="ui-provider"/>
          <w:rFonts w:ascii="Tahoma" w:hAnsi="Tahoma" w:cs="Tahoma"/>
          <w:b/>
          <w:sz w:val="24"/>
          <w:szCs w:val="24"/>
          <w:u w:val="single"/>
        </w:rPr>
        <w:t>Opportunities and Obstacles</w:t>
      </w:r>
      <w:r w:rsidRPr="002F0E12">
        <w:rPr>
          <w:rFonts w:ascii="Tahoma" w:hAnsi="Tahoma" w:cs="Tahoma"/>
          <w:b/>
          <w:sz w:val="24"/>
          <w:szCs w:val="24"/>
          <w:u w:val="single"/>
        </w:rPr>
        <w:t xml:space="preserve"> in Ai</w:t>
      </w:r>
    </w:p>
    <w:p w14:paraId="1EB64C92" w14:textId="77777777" w:rsidR="002F0E12" w:rsidRPr="002F0E12" w:rsidRDefault="002F0E12" w:rsidP="002F0E12">
      <w:pPr>
        <w:rPr>
          <w:rFonts w:ascii="Tahoma" w:hAnsi="Tahoma" w:cs="Tahoma"/>
          <w:b/>
          <w:sz w:val="24"/>
          <w:szCs w:val="24"/>
          <w:u w:val="single"/>
        </w:rPr>
      </w:pPr>
      <w:r w:rsidRPr="002F0E12">
        <w:rPr>
          <w:rFonts w:ascii="Tahoma" w:hAnsi="Tahoma" w:cs="Tahoma"/>
          <w:b/>
          <w:sz w:val="24"/>
          <w:szCs w:val="24"/>
          <w:u w:val="single"/>
        </w:rPr>
        <w:t>Opportunities:</w:t>
      </w:r>
    </w:p>
    <w:p w14:paraId="52A447D1"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 xml:space="preserve">Eliminates human error &amp; risk </w:t>
      </w:r>
    </w:p>
    <w:p w14:paraId="03640169"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24/7 Availability</w:t>
      </w:r>
    </w:p>
    <w:p w14:paraId="2E96BC83"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Unbiased decision making</w:t>
      </w:r>
    </w:p>
    <w:p w14:paraId="67CABD3D"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Repetitive Work</w:t>
      </w:r>
    </w:p>
    <w:p w14:paraId="67CAAA38"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Cost Reduction</w:t>
      </w:r>
    </w:p>
    <w:p w14:paraId="64F1171C" w14:textId="77777777" w:rsidR="002F0E12" w:rsidRPr="002F0E12" w:rsidRDefault="002F0E12">
      <w:pPr>
        <w:pStyle w:val="ListParagraph"/>
        <w:numPr>
          <w:ilvl w:val="0"/>
          <w:numId w:val="3"/>
        </w:numPr>
        <w:spacing w:after="160" w:line="259" w:lineRule="auto"/>
        <w:rPr>
          <w:rFonts w:ascii="Tahoma" w:hAnsi="Tahoma" w:cs="Tahoma"/>
          <w:sz w:val="24"/>
          <w:szCs w:val="24"/>
        </w:rPr>
      </w:pPr>
      <w:r w:rsidRPr="002F0E12">
        <w:rPr>
          <w:rFonts w:ascii="Tahoma" w:hAnsi="Tahoma" w:cs="Tahoma"/>
          <w:sz w:val="24"/>
          <w:szCs w:val="24"/>
        </w:rPr>
        <w:t>Data acquisition and analysis</w:t>
      </w:r>
    </w:p>
    <w:p w14:paraId="1010752D" w14:textId="77777777" w:rsidR="002F0E12" w:rsidRPr="002F0E12" w:rsidRDefault="002F0E12" w:rsidP="002F0E12">
      <w:pPr>
        <w:rPr>
          <w:rFonts w:ascii="Tahoma" w:hAnsi="Tahoma" w:cs="Tahoma"/>
          <w:b/>
          <w:sz w:val="24"/>
          <w:szCs w:val="24"/>
          <w:u w:val="single"/>
        </w:rPr>
      </w:pPr>
      <w:r w:rsidRPr="002F0E12">
        <w:rPr>
          <w:rFonts w:ascii="Tahoma" w:hAnsi="Tahoma" w:cs="Tahoma"/>
          <w:b/>
          <w:sz w:val="24"/>
          <w:szCs w:val="24"/>
          <w:u w:val="single"/>
        </w:rPr>
        <w:t>Obstacles:</w:t>
      </w:r>
      <w:r w:rsidRPr="002F0E12">
        <w:rPr>
          <w:rFonts w:ascii="Tahoma" w:hAnsi="Tahoma" w:cs="Tahoma"/>
          <w:noProof/>
          <w:sz w:val="24"/>
          <w:szCs w:val="24"/>
        </w:rPr>
        <w:t xml:space="preserve">                                                                                          </w:t>
      </w:r>
    </w:p>
    <w:p w14:paraId="626BF751" w14:textId="77777777" w:rsidR="002F0E12" w:rsidRP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Costly implementation</w:t>
      </w:r>
    </w:p>
    <w:p w14:paraId="62FBD290" w14:textId="77777777" w:rsidR="002F0E12" w:rsidRP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Lack of emotion and creativity</w:t>
      </w:r>
    </w:p>
    <w:p w14:paraId="71C9CCFB" w14:textId="77777777" w:rsidR="002F0E12" w:rsidRP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Degradation</w:t>
      </w:r>
    </w:p>
    <w:p w14:paraId="65C99DE3" w14:textId="77777777" w:rsidR="002F0E12" w:rsidRP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No improvement with experience</w:t>
      </w:r>
    </w:p>
    <w:p w14:paraId="02BAEC1A" w14:textId="77777777" w:rsidR="002F0E12" w:rsidRP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Reduced jobs for human</w:t>
      </w:r>
    </w:p>
    <w:p w14:paraId="580064BB" w14:textId="77777777" w:rsidR="002F0E12" w:rsidRDefault="002F0E12">
      <w:pPr>
        <w:pStyle w:val="ListParagraph"/>
        <w:numPr>
          <w:ilvl w:val="0"/>
          <w:numId w:val="4"/>
        </w:numPr>
        <w:spacing w:after="160" w:line="259" w:lineRule="auto"/>
        <w:rPr>
          <w:rFonts w:ascii="Tahoma" w:hAnsi="Tahoma" w:cs="Tahoma"/>
          <w:sz w:val="24"/>
          <w:szCs w:val="24"/>
        </w:rPr>
      </w:pPr>
      <w:r w:rsidRPr="002F0E12">
        <w:rPr>
          <w:rFonts w:ascii="Tahoma" w:hAnsi="Tahoma" w:cs="Tahoma"/>
          <w:sz w:val="24"/>
          <w:szCs w:val="24"/>
        </w:rPr>
        <w:t>Ethical problems</w:t>
      </w:r>
    </w:p>
    <w:p w14:paraId="0CF38EA2" w14:textId="77777777" w:rsidR="00966E5E" w:rsidRDefault="00966E5E" w:rsidP="00966E5E">
      <w:pPr>
        <w:spacing w:after="160" w:line="259" w:lineRule="auto"/>
        <w:rPr>
          <w:rFonts w:ascii="Tahoma" w:hAnsi="Tahoma" w:cs="Tahoma"/>
          <w:sz w:val="24"/>
          <w:szCs w:val="24"/>
        </w:rPr>
      </w:pPr>
    </w:p>
    <w:p w14:paraId="5C62A827" w14:textId="3D1317E5" w:rsidR="00966E5E" w:rsidRDefault="00966E5E" w:rsidP="00966E5E">
      <w:pPr>
        <w:spacing w:after="160" w:line="259" w:lineRule="auto"/>
        <w:rPr>
          <w:rFonts w:ascii="Tahoma" w:hAnsi="Tahoma" w:cs="Tahoma"/>
          <w:sz w:val="24"/>
          <w:szCs w:val="24"/>
        </w:rPr>
      </w:pPr>
      <w:r>
        <w:rPr>
          <w:rFonts w:ascii="Tahoma" w:hAnsi="Tahoma" w:cs="Tahoma"/>
          <w:noProof/>
        </w:rPr>
        <w:drawing>
          <wp:inline distT="0" distB="0" distL="0" distR="0" wp14:anchorId="0233274C" wp14:editId="37831353">
            <wp:extent cx="3238500" cy="2750820"/>
            <wp:effectExtent l="0" t="0" r="0" b="0"/>
            <wp:docPr id="223766399" name="Picture 8" descr="AI: Opportunities and Challenges – Kashmir Ob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I: Opportunities and Challenges – Kashmir Obser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2750820"/>
                    </a:xfrm>
                    <a:prstGeom prst="rect">
                      <a:avLst/>
                    </a:prstGeom>
                    <a:noFill/>
                    <a:ln>
                      <a:noFill/>
                    </a:ln>
                  </pic:spPr>
                </pic:pic>
              </a:graphicData>
            </a:graphic>
          </wp:inline>
        </w:drawing>
      </w:r>
    </w:p>
    <w:p w14:paraId="480696B4" w14:textId="77777777" w:rsidR="00966E5E" w:rsidRPr="00966E5E" w:rsidRDefault="00966E5E" w:rsidP="00966E5E">
      <w:pPr>
        <w:spacing w:after="160" w:line="259" w:lineRule="auto"/>
        <w:rPr>
          <w:rFonts w:ascii="Tahoma" w:hAnsi="Tahoma" w:cs="Tahoma"/>
          <w:sz w:val="24"/>
          <w:szCs w:val="24"/>
        </w:rPr>
      </w:pPr>
    </w:p>
    <w:p w14:paraId="2225381F" w14:textId="77777777" w:rsidR="002F0E12" w:rsidRPr="002F0E12" w:rsidRDefault="002F0E12" w:rsidP="002F0E12">
      <w:pPr>
        <w:rPr>
          <w:rFonts w:ascii="Tahoma" w:hAnsi="Tahoma" w:cs="Tahoma"/>
          <w:sz w:val="24"/>
          <w:szCs w:val="24"/>
        </w:rPr>
      </w:pPr>
    </w:p>
    <w:p w14:paraId="0EF78CEE" w14:textId="77777777" w:rsidR="00EE3B24" w:rsidRDefault="00EE3B24" w:rsidP="002F0E12">
      <w:pPr>
        <w:rPr>
          <w:rFonts w:ascii="Tahoma" w:hAnsi="Tahoma" w:cs="Tahoma"/>
          <w:b/>
          <w:bCs/>
          <w:color w:val="000000"/>
          <w:sz w:val="24"/>
          <w:szCs w:val="24"/>
          <w:u w:val="single"/>
          <w:shd w:val="clear" w:color="auto" w:fill="FFFFFF"/>
        </w:rPr>
      </w:pPr>
    </w:p>
    <w:p w14:paraId="08E6D41B" w14:textId="1FDA262F" w:rsidR="002F0E12" w:rsidRPr="002F0E12" w:rsidRDefault="002F0E12" w:rsidP="002F0E12">
      <w:pPr>
        <w:rPr>
          <w:rFonts w:ascii="Tahoma" w:hAnsi="Tahoma" w:cs="Tahoma"/>
          <w:b/>
          <w:bCs/>
          <w:color w:val="000000"/>
          <w:sz w:val="24"/>
          <w:szCs w:val="24"/>
          <w:u w:val="single"/>
          <w:shd w:val="clear" w:color="auto" w:fill="FFFFFF"/>
        </w:rPr>
      </w:pPr>
      <w:r w:rsidRPr="002F0E12">
        <w:rPr>
          <w:rFonts w:ascii="Tahoma" w:hAnsi="Tahoma" w:cs="Tahoma"/>
          <w:b/>
          <w:bCs/>
          <w:color w:val="000000"/>
          <w:sz w:val="24"/>
          <w:szCs w:val="24"/>
          <w:u w:val="single"/>
          <w:shd w:val="clear" w:color="auto" w:fill="FFFFFF"/>
        </w:rPr>
        <w:t>AI in healthcare market size worldwide 2021-2030</w:t>
      </w:r>
    </w:p>
    <w:p w14:paraId="1A63D74B" w14:textId="77777777" w:rsidR="002F0E12" w:rsidRPr="002F0E12" w:rsidRDefault="002F0E12" w:rsidP="00EE3B24">
      <w:pPr>
        <w:jc w:val="both"/>
        <w:rPr>
          <w:rFonts w:ascii="Tahoma" w:hAnsi="Tahoma" w:cs="Tahoma"/>
          <w:bCs/>
          <w:color w:val="000000"/>
          <w:sz w:val="24"/>
          <w:szCs w:val="24"/>
          <w:shd w:val="clear" w:color="auto" w:fill="FFFFFF"/>
        </w:rPr>
      </w:pPr>
      <w:r w:rsidRPr="002F0E12">
        <w:rPr>
          <w:rFonts w:ascii="Tahoma" w:hAnsi="Tahoma" w:cs="Tahoma"/>
          <w:bCs/>
          <w:color w:val="000000"/>
          <w:sz w:val="24"/>
          <w:szCs w:val="24"/>
          <w:shd w:val="clear" w:color="auto" w:fill="FFFFFF"/>
        </w:rPr>
        <w:t xml:space="preserve">In 2021, the artificial intelligence (AI) in healthcare market was worth around 11 billion U.S. dollars worldwide. It </w:t>
      </w:r>
      <w:proofErr w:type="gramStart"/>
      <w:r w:rsidRPr="002F0E12">
        <w:rPr>
          <w:rFonts w:ascii="Tahoma" w:hAnsi="Tahoma" w:cs="Tahoma"/>
          <w:bCs/>
          <w:color w:val="000000"/>
          <w:sz w:val="24"/>
          <w:szCs w:val="24"/>
          <w:shd w:val="clear" w:color="auto" w:fill="FFFFFF"/>
        </w:rPr>
        <w:t>was forecast</w:t>
      </w:r>
      <w:proofErr w:type="gramEnd"/>
      <w:r w:rsidRPr="002F0E12">
        <w:rPr>
          <w:rFonts w:ascii="Tahoma" w:hAnsi="Tahoma" w:cs="Tahoma"/>
          <w:bCs/>
          <w:color w:val="000000"/>
          <w:sz w:val="24"/>
          <w:szCs w:val="24"/>
          <w:shd w:val="clear" w:color="auto" w:fill="FFFFFF"/>
        </w:rPr>
        <w:t xml:space="preserve"> that the global healthcare AI market would be worth almost 188 billion U.S. dollars by 2030, increasing at a compound annual growth rate of 37 percent from 2022 to 2030.</w:t>
      </w:r>
    </w:p>
    <w:p w14:paraId="034716AA" w14:textId="66717C24" w:rsidR="002F0E12" w:rsidRPr="002F0E12" w:rsidRDefault="002F0E12" w:rsidP="002F0E12">
      <w:pPr>
        <w:rPr>
          <w:rFonts w:ascii="Tahoma" w:hAnsi="Tahoma" w:cs="Tahoma"/>
          <w:bCs/>
          <w:color w:val="000000"/>
          <w:sz w:val="24"/>
          <w:szCs w:val="24"/>
          <w:shd w:val="clear" w:color="auto" w:fill="FFFFFF"/>
        </w:rPr>
      </w:pPr>
      <w:r w:rsidRPr="002F0E12">
        <w:rPr>
          <w:rFonts w:ascii="Tahoma" w:hAnsi="Tahoma" w:cs="Tahoma"/>
          <w:bCs/>
          <w:color w:val="000000"/>
          <w:sz w:val="24"/>
          <w:szCs w:val="24"/>
          <w:shd w:val="clear" w:color="auto" w:fill="FFFFFF"/>
        </w:rPr>
        <w:t xml:space="preserve">                              </w:t>
      </w:r>
    </w:p>
    <w:p w14:paraId="52F9E70A" w14:textId="3401AB77" w:rsidR="00CF2EFF" w:rsidRDefault="00CF2EFF" w:rsidP="00966E5E">
      <w:pPr>
        <w:pStyle w:val="NormalWeb"/>
        <w:shd w:val="clear" w:color="auto" w:fill="FFFFFF"/>
        <w:spacing w:line="360" w:lineRule="atLeast"/>
        <w:rPr>
          <w:rFonts w:ascii="Tahoma" w:hAnsi="Tahoma" w:cs="Tahoma"/>
        </w:rPr>
      </w:pPr>
    </w:p>
    <w:p w14:paraId="3C4050E9" w14:textId="77777777" w:rsidR="00966E5E" w:rsidRDefault="00966E5E" w:rsidP="00966E5E">
      <w:pPr>
        <w:pStyle w:val="NormalWeb"/>
        <w:shd w:val="clear" w:color="auto" w:fill="FFFFFF"/>
        <w:spacing w:line="360" w:lineRule="atLeast"/>
        <w:rPr>
          <w:rFonts w:ascii="Tahoma" w:hAnsi="Tahoma" w:cs="Tahoma"/>
        </w:rPr>
      </w:pPr>
    </w:p>
    <w:p w14:paraId="0CDE2230" w14:textId="77777777" w:rsidR="00966E5E" w:rsidRDefault="00966E5E" w:rsidP="00966E5E">
      <w:pPr>
        <w:pStyle w:val="NormalWeb"/>
        <w:shd w:val="clear" w:color="auto" w:fill="FFFFFF"/>
        <w:spacing w:line="360" w:lineRule="atLeast"/>
        <w:rPr>
          <w:rFonts w:ascii="Tahoma" w:hAnsi="Tahoma" w:cs="Tahoma"/>
        </w:rPr>
      </w:pPr>
    </w:p>
    <w:p w14:paraId="1BB825D6" w14:textId="77777777" w:rsidR="0005499C" w:rsidRDefault="0005499C" w:rsidP="0005499C">
      <w:pPr>
        <w:pStyle w:val="NormalWeb"/>
        <w:shd w:val="clear" w:color="auto" w:fill="FFFFFF"/>
        <w:spacing w:line="360" w:lineRule="atLeast"/>
        <w:rPr>
          <w:rFonts w:ascii="Tahoma" w:hAnsi="Tahoma" w:cs="Tahoma"/>
        </w:rPr>
      </w:pPr>
      <w:r w:rsidRPr="00966E5E">
        <w:rPr>
          <w:rFonts w:ascii="Tahoma" w:hAnsi="Tahoma" w:cs="Tahoma"/>
          <w:b/>
          <w:bCs/>
        </w:rPr>
        <w:t>Agnel Amaldass CRCP</w:t>
      </w:r>
    </w:p>
    <w:p w14:paraId="7B23F729" w14:textId="77777777" w:rsidR="002C0809" w:rsidRDefault="002C0809" w:rsidP="00966E5E">
      <w:pPr>
        <w:pStyle w:val="NormalWeb"/>
        <w:shd w:val="clear" w:color="auto" w:fill="FFFFFF"/>
        <w:spacing w:line="360" w:lineRule="atLeast"/>
        <w:rPr>
          <w:rFonts w:ascii="Tahoma" w:hAnsi="Tahoma" w:cs="Tahoma"/>
        </w:rPr>
      </w:pPr>
    </w:p>
    <w:p w14:paraId="4A8BB9E6" w14:textId="77777777" w:rsidR="002C0809" w:rsidRDefault="002C0809" w:rsidP="00966E5E">
      <w:pPr>
        <w:pStyle w:val="NormalWeb"/>
        <w:shd w:val="clear" w:color="auto" w:fill="FFFFFF"/>
        <w:spacing w:line="360" w:lineRule="atLeast"/>
        <w:rPr>
          <w:rFonts w:ascii="Tahoma" w:hAnsi="Tahoma" w:cs="Tahoma"/>
        </w:rPr>
      </w:pPr>
    </w:p>
    <w:p w14:paraId="5C2EEF67" w14:textId="13A0429F" w:rsidR="00966E5E" w:rsidRPr="00966E5E" w:rsidRDefault="00966E5E" w:rsidP="00966E5E">
      <w:pPr>
        <w:pStyle w:val="NormalWeb"/>
        <w:shd w:val="clear" w:color="auto" w:fill="FFFFFF"/>
        <w:spacing w:line="360" w:lineRule="atLeast"/>
        <w:rPr>
          <w:rFonts w:ascii="Tahoma" w:hAnsi="Tahoma" w:cs="Tahoma"/>
          <w:b/>
          <w:bCs/>
        </w:rPr>
      </w:pPr>
    </w:p>
    <w:p w14:paraId="02CCFBA1" w14:textId="77777777" w:rsidR="00966E5E" w:rsidRDefault="00966E5E" w:rsidP="00966E5E">
      <w:pPr>
        <w:pStyle w:val="NormalWeb"/>
        <w:shd w:val="clear" w:color="auto" w:fill="FFFFFF"/>
        <w:spacing w:line="360" w:lineRule="atLeast"/>
        <w:rPr>
          <w:rFonts w:ascii="Tahoma" w:hAnsi="Tahoma" w:cs="Tahoma"/>
        </w:rPr>
      </w:pPr>
    </w:p>
    <w:p w14:paraId="3E7A7481" w14:textId="77777777" w:rsidR="00966E5E" w:rsidRDefault="00966E5E" w:rsidP="00966E5E">
      <w:pPr>
        <w:pStyle w:val="NormalWeb"/>
        <w:shd w:val="clear" w:color="auto" w:fill="FFFFFF"/>
        <w:spacing w:line="360" w:lineRule="atLeast"/>
        <w:rPr>
          <w:rFonts w:ascii="Tahoma" w:hAnsi="Tahoma" w:cs="Tahoma"/>
        </w:rPr>
      </w:pPr>
    </w:p>
    <w:p w14:paraId="2450CD2B" w14:textId="1DA55203" w:rsidR="002C0809" w:rsidRDefault="002C0809" w:rsidP="00966E5E">
      <w:pPr>
        <w:pStyle w:val="NormalWeb"/>
        <w:shd w:val="clear" w:color="auto" w:fill="FFFFFF"/>
        <w:spacing w:line="360" w:lineRule="atLeast"/>
        <w:rPr>
          <w:rFonts w:ascii="Tahoma" w:hAnsi="Tahoma" w:cs="Tahoma"/>
        </w:rPr>
      </w:pPr>
      <w:r w:rsidRPr="005F2A25">
        <w:rPr>
          <w:rFonts w:cstheme="minorHAnsi"/>
          <w:bCs/>
          <w:noProof/>
          <w:color w:val="000000"/>
          <w:shd w:val="clear" w:color="auto" w:fill="FFFFFF"/>
        </w:rPr>
        <w:drawing>
          <wp:inline distT="0" distB="0" distL="0" distR="0" wp14:anchorId="6A47FA87" wp14:editId="3B09F028">
            <wp:extent cx="3319145" cy="189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9145" cy="1893570"/>
                    </a:xfrm>
                    <a:prstGeom prst="rect">
                      <a:avLst/>
                    </a:prstGeom>
                  </pic:spPr>
                </pic:pic>
              </a:graphicData>
            </a:graphic>
          </wp:inline>
        </w:drawing>
      </w:r>
    </w:p>
    <w:p w14:paraId="7CB29806" w14:textId="77777777" w:rsidR="00966E5E" w:rsidRDefault="00966E5E" w:rsidP="00966E5E">
      <w:pPr>
        <w:pStyle w:val="NormalWeb"/>
        <w:shd w:val="clear" w:color="auto" w:fill="FFFFFF"/>
        <w:spacing w:line="360" w:lineRule="atLeast"/>
        <w:rPr>
          <w:rFonts w:ascii="Tahoma" w:hAnsi="Tahoma" w:cs="Tahoma"/>
        </w:rPr>
      </w:pPr>
    </w:p>
    <w:p w14:paraId="286476DF" w14:textId="77777777" w:rsidR="00966E5E" w:rsidRDefault="00966E5E" w:rsidP="00966E5E">
      <w:pPr>
        <w:pStyle w:val="NormalWeb"/>
        <w:shd w:val="clear" w:color="auto" w:fill="FFFFFF"/>
        <w:spacing w:line="360" w:lineRule="atLeast"/>
        <w:rPr>
          <w:rFonts w:ascii="Tahoma" w:hAnsi="Tahoma" w:cs="Tahoma"/>
        </w:rPr>
      </w:pPr>
    </w:p>
    <w:p w14:paraId="3FAC3513" w14:textId="77777777" w:rsidR="00966E5E" w:rsidRDefault="00966E5E" w:rsidP="00966E5E">
      <w:pPr>
        <w:pStyle w:val="NormalWeb"/>
        <w:shd w:val="clear" w:color="auto" w:fill="FFFFFF"/>
        <w:spacing w:line="360" w:lineRule="atLeast"/>
        <w:rPr>
          <w:rFonts w:ascii="Tahoma" w:hAnsi="Tahoma" w:cs="Tahoma"/>
        </w:rPr>
      </w:pPr>
    </w:p>
    <w:p w14:paraId="6EA88853" w14:textId="00947578" w:rsidR="00966E5E" w:rsidRPr="0071394F" w:rsidRDefault="00966E5E" w:rsidP="00966E5E">
      <w:pPr>
        <w:pStyle w:val="NormalWeb"/>
        <w:shd w:val="clear" w:color="auto" w:fill="FFFFFF"/>
        <w:spacing w:line="360" w:lineRule="atLeast"/>
        <w:rPr>
          <w:rStyle w:val="Hyperlink"/>
          <w:rFonts w:ascii="Tahoma" w:hAnsi="Tahoma" w:cs="Tahoma"/>
          <w:bCs/>
          <w:shd w:val="clear" w:color="auto" w:fill="FFFFFF"/>
        </w:rPr>
      </w:pPr>
      <w:r>
        <w:rPr>
          <w:rFonts w:ascii="Tahoma" w:hAnsi="Tahoma" w:cs="Tahoma"/>
        </w:rPr>
        <w:t xml:space="preserve">Source: </w:t>
      </w:r>
      <w:r w:rsidRPr="0071394F">
        <w:rPr>
          <w:rStyle w:val="Hyperlink"/>
          <w:rFonts w:ascii="Tahoma" w:hAnsi="Tahoma" w:cs="Tahoma"/>
          <w:bCs/>
        </w:rPr>
        <w:t>https://www.knowledge-sourcing.com/report/ai-in-medical-billing-market</w:t>
      </w:r>
    </w:p>
    <w:p w14:paraId="7F799AF9" w14:textId="799E8D69" w:rsidR="00966E5E" w:rsidRPr="0071394F" w:rsidRDefault="00966E5E" w:rsidP="00966E5E">
      <w:pPr>
        <w:pStyle w:val="NormalWeb"/>
        <w:shd w:val="clear" w:color="auto" w:fill="FFFFFF"/>
        <w:spacing w:line="360" w:lineRule="atLeast"/>
        <w:rPr>
          <w:rStyle w:val="Hyperlink"/>
          <w:rFonts w:ascii="Tahoma" w:hAnsi="Tahoma" w:cs="Tahoma"/>
          <w:bCs/>
          <w:shd w:val="clear" w:color="auto" w:fill="FFFFFF"/>
        </w:rPr>
      </w:pPr>
      <w:r w:rsidRPr="0071394F">
        <w:rPr>
          <w:rStyle w:val="Hyperlink"/>
          <w:rFonts w:ascii="Tahoma" w:hAnsi="Tahoma" w:cs="Tahoma"/>
          <w:bCs/>
          <w:shd w:val="clear" w:color="auto" w:fill="FFFFFF"/>
        </w:rPr>
        <w:t>https://medicodio.com/5-best-ai-medical-coding-software-a-comprehensive-buyers-guide/</w:t>
      </w:r>
    </w:p>
    <w:p w14:paraId="37D23B35" w14:textId="3CF71DCB" w:rsidR="00966E5E" w:rsidRDefault="00000000" w:rsidP="00966E5E">
      <w:pPr>
        <w:pStyle w:val="NormalWeb"/>
        <w:shd w:val="clear" w:color="auto" w:fill="FFFFFF"/>
        <w:spacing w:line="360" w:lineRule="atLeast"/>
        <w:rPr>
          <w:rFonts w:ascii="Tahoma" w:hAnsi="Tahoma" w:cs="Tahoma"/>
          <w:bCs/>
          <w:color w:val="000000"/>
          <w:shd w:val="clear" w:color="auto" w:fill="FFFFFF"/>
        </w:rPr>
      </w:pPr>
      <w:hyperlink r:id="rId17" w:history="1">
        <w:r w:rsidR="0071394F" w:rsidRPr="008C046F">
          <w:rPr>
            <w:rStyle w:val="Hyperlink"/>
            <w:rFonts w:ascii="Tahoma" w:hAnsi="Tahoma" w:cs="Tahoma"/>
            <w:bCs/>
            <w:shd w:val="clear" w:color="auto" w:fill="FFFFFF"/>
          </w:rPr>
          <w:t>https://www.statista.com/statistics/1334826/ai-in-healthcare-market-size-worldwide/</w:t>
        </w:r>
      </w:hyperlink>
    </w:p>
    <w:p w14:paraId="4530F44A" w14:textId="77777777" w:rsidR="0071394F" w:rsidRDefault="0071394F" w:rsidP="00966E5E">
      <w:pPr>
        <w:pStyle w:val="NormalWeb"/>
        <w:shd w:val="clear" w:color="auto" w:fill="FFFFFF"/>
        <w:spacing w:line="360" w:lineRule="atLeast"/>
        <w:rPr>
          <w:rFonts w:ascii="Tahoma" w:hAnsi="Tahoma" w:cs="Tahoma"/>
          <w:bCs/>
          <w:color w:val="000000"/>
          <w:shd w:val="clear" w:color="auto" w:fill="FFFFFF"/>
        </w:rPr>
      </w:pPr>
    </w:p>
    <w:p w14:paraId="3B2E8E63" w14:textId="77777777" w:rsidR="0071394F" w:rsidRDefault="0071394F" w:rsidP="0071394F">
      <w:pPr>
        <w:rPr>
          <w:rFonts w:ascii="Tahoma" w:hAnsi="Tahoma" w:cs="Tahoma"/>
          <w:b/>
          <w:sz w:val="42"/>
          <w:szCs w:val="42"/>
        </w:rPr>
        <w:sectPr w:rsidR="0071394F" w:rsidSect="002F0E12">
          <w:type w:val="continuous"/>
          <w:pgSz w:w="12240" w:h="15840" w:code="1"/>
          <w:pgMar w:top="720" w:right="720" w:bottom="720" w:left="346" w:header="720" w:footer="720" w:gutter="0"/>
          <w:cols w:num="2" w:space="720"/>
          <w:docGrid w:linePitch="360"/>
        </w:sectPr>
      </w:pPr>
    </w:p>
    <w:p w14:paraId="79AE17C9" w14:textId="1033B799" w:rsidR="0071394F" w:rsidRPr="0071394F" w:rsidRDefault="0071394F" w:rsidP="0071394F">
      <w:pPr>
        <w:jc w:val="center"/>
        <w:rPr>
          <w:rFonts w:ascii="Tahoma" w:hAnsi="Tahoma" w:cs="Tahoma"/>
          <w:b/>
          <w:sz w:val="42"/>
          <w:szCs w:val="42"/>
        </w:rPr>
      </w:pPr>
      <w:r w:rsidRPr="0071394F">
        <w:rPr>
          <w:rFonts w:ascii="Tahoma" w:hAnsi="Tahoma" w:cs="Tahoma"/>
          <w:b/>
          <w:sz w:val="42"/>
          <w:szCs w:val="42"/>
        </w:rPr>
        <w:lastRenderedPageBreak/>
        <w:t xml:space="preserve">Focus </w:t>
      </w:r>
      <w:r>
        <w:rPr>
          <w:rFonts w:ascii="Tahoma" w:hAnsi="Tahoma" w:cs="Tahoma"/>
          <w:b/>
          <w:sz w:val="42"/>
          <w:szCs w:val="42"/>
        </w:rPr>
        <w:t>O</w:t>
      </w:r>
      <w:r w:rsidRPr="0071394F">
        <w:rPr>
          <w:rFonts w:ascii="Tahoma" w:hAnsi="Tahoma" w:cs="Tahoma"/>
          <w:b/>
          <w:sz w:val="42"/>
          <w:szCs w:val="42"/>
        </w:rPr>
        <w:t xml:space="preserve">n </w:t>
      </w:r>
      <w:r>
        <w:rPr>
          <w:rFonts w:ascii="Tahoma" w:hAnsi="Tahoma" w:cs="Tahoma"/>
          <w:b/>
          <w:sz w:val="42"/>
          <w:szCs w:val="42"/>
        </w:rPr>
        <w:t>E</w:t>
      </w:r>
      <w:r w:rsidRPr="0071394F">
        <w:rPr>
          <w:rFonts w:ascii="Tahoma" w:hAnsi="Tahoma" w:cs="Tahoma"/>
          <w:b/>
          <w:sz w:val="42"/>
          <w:szCs w:val="42"/>
        </w:rPr>
        <w:t xml:space="preserve">rrors </w:t>
      </w:r>
      <w:r>
        <w:rPr>
          <w:rFonts w:ascii="Tahoma" w:hAnsi="Tahoma" w:cs="Tahoma"/>
          <w:b/>
          <w:sz w:val="42"/>
          <w:szCs w:val="42"/>
        </w:rPr>
        <w:t>T</w:t>
      </w:r>
      <w:r w:rsidRPr="0071394F">
        <w:rPr>
          <w:rFonts w:ascii="Tahoma" w:hAnsi="Tahoma" w:cs="Tahoma"/>
          <w:b/>
          <w:sz w:val="42"/>
          <w:szCs w:val="42"/>
        </w:rPr>
        <w:t xml:space="preserve">o </w:t>
      </w:r>
      <w:r>
        <w:rPr>
          <w:rFonts w:ascii="Tahoma" w:hAnsi="Tahoma" w:cs="Tahoma"/>
          <w:b/>
          <w:sz w:val="42"/>
          <w:szCs w:val="42"/>
        </w:rPr>
        <w:t>M</w:t>
      </w:r>
      <w:r w:rsidRPr="0071394F">
        <w:rPr>
          <w:rFonts w:ascii="Tahoma" w:hAnsi="Tahoma" w:cs="Tahoma"/>
          <w:b/>
          <w:sz w:val="42"/>
          <w:szCs w:val="42"/>
        </w:rPr>
        <w:t xml:space="preserve">inimize </w:t>
      </w:r>
      <w:r>
        <w:rPr>
          <w:rFonts w:ascii="Tahoma" w:hAnsi="Tahoma" w:cs="Tahoma"/>
          <w:b/>
          <w:sz w:val="42"/>
          <w:szCs w:val="42"/>
        </w:rPr>
        <w:t>D</w:t>
      </w:r>
      <w:r w:rsidRPr="0071394F">
        <w:rPr>
          <w:rFonts w:ascii="Tahoma" w:hAnsi="Tahoma" w:cs="Tahoma"/>
          <w:b/>
          <w:sz w:val="42"/>
          <w:szCs w:val="42"/>
        </w:rPr>
        <w:t>enials</w:t>
      </w:r>
    </w:p>
    <w:p w14:paraId="1A617126" w14:textId="77777777" w:rsidR="0071394F" w:rsidRDefault="0071394F" w:rsidP="00966E5E">
      <w:pPr>
        <w:pStyle w:val="NormalWeb"/>
        <w:shd w:val="clear" w:color="auto" w:fill="FFFFFF"/>
        <w:spacing w:line="360" w:lineRule="atLeast"/>
        <w:rPr>
          <w:rFonts w:ascii="Tahoma" w:hAnsi="Tahoma" w:cs="Tahoma"/>
          <w:bCs/>
          <w:color w:val="000000"/>
          <w:shd w:val="clear" w:color="auto" w:fill="FFFFFF"/>
        </w:rPr>
      </w:pPr>
    </w:p>
    <w:p w14:paraId="04194941" w14:textId="77777777" w:rsidR="00021BC1" w:rsidRDefault="00021BC1" w:rsidP="00966E5E">
      <w:pPr>
        <w:pStyle w:val="NormalWeb"/>
        <w:shd w:val="clear" w:color="auto" w:fill="FFFFFF"/>
        <w:spacing w:line="360" w:lineRule="atLeast"/>
        <w:rPr>
          <w:rFonts w:ascii="Tahoma" w:hAnsi="Tahoma" w:cs="Tahoma"/>
          <w:bCs/>
          <w:color w:val="000000"/>
          <w:shd w:val="clear" w:color="auto" w:fill="FFFFFF"/>
        </w:rPr>
        <w:sectPr w:rsidR="00021BC1" w:rsidSect="0071394F">
          <w:type w:val="continuous"/>
          <w:pgSz w:w="12240" w:h="15840" w:code="1"/>
          <w:pgMar w:top="720" w:right="720" w:bottom="720" w:left="346" w:header="720" w:footer="720" w:gutter="0"/>
          <w:cols w:space="720"/>
          <w:docGrid w:linePitch="360"/>
        </w:sectPr>
      </w:pPr>
    </w:p>
    <w:p w14:paraId="2B3BA0E5" w14:textId="0FE193E2" w:rsidR="00021BC1" w:rsidRPr="00021BC1" w:rsidRDefault="00021BC1" w:rsidP="00EE3B24">
      <w:pPr>
        <w:jc w:val="both"/>
        <w:rPr>
          <w:rFonts w:ascii="Tahoma" w:hAnsi="Tahoma" w:cs="Tahoma"/>
          <w:sz w:val="24"/>
          <w:szCs w:val="24"/>
        </w:rPr>
      </w:pPr>
      <w:r w:rsidRPr="00021BC1">
        <w:rPr>
          <w:rFonts w:ascii="Tahoma" w:hAnsi="Tahoma" w:cs="Tahoma"/>
          <w:sz w:val="24"/>
          <w:szCs w:val="24"/>
        </w:rPr>
        <w:t>“What goes out, comes back</w:t>
      </w:r>
      <w:r w:rsidR="00856C4D" w:rsidRPr="00021BC1">
        <w:rPr>
          <w:rFonts w:ascii="Tahoma" w:hAnsi="Tahoma" w:cs="Tahoma"/>
          <w:sz w:val="24"/>
          <w:szCs w:val="24"/>
        </w:rPr>
        <w:t>.”</w:t>
      </w:r>
      <w:r w:rsidRPr="00021BC1">
        <w:rPr>
          <w:rFonts w:ascii="Tahoma" w:hAnsi="Tahoma" w:cs="Tahoma"/>
          <w:sz w:val="24"/>
          <w:szCs w:val="24"/>
        </w:rPr>
        <w:t xml:space="preserve"> This adage is applicable more specifically to </w:t>
      </w:r>
      <w:r w:rsidR="0094563D" w:rsidRPr="00021BC1">
        <w:rPr>
          <w:rFonts w:ascii="Tahoma" w:hAnsi="Tahoma" w:cs="Tahoma"/>
          <w:sz w:val="24"/>
          <w:szCs w:val="24"/>
        </w:rPr>
        <w:t>healthcare</w:t>
      </w:r>
      <w:r w:rsidRPr="00021BC1">
        <w:rPr>
          <w:rFonts w:ascii="Tahoma" w:hAnsi="Tahoma" w:cs="Tahoma"/>
          <w:sz w:val="24"/>
          <w:szCs w:val="24"/>
        </w:rPr>
        <w:t xml:space="preserve"> billing. What providers fill and send out on the claims decides what they will get from the insurance. The Centers for Medicare and Medicaid Services (CMS) for instance reports that in 2020, 18% of in-network claims submitted, resulted in claim denials. These denial rates vary from individual providers as well.</w:t>
      </w:r>
    </w:p>
    <w:p w14:paraId="29984244"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Common Denial Codes in Medical Billing</w:t>
      </w:r>
    </w:p>
    <w:p w14:paraId="5132F2B5" w14:textId="5BF2FDD2"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CO-</w:t>
      </w:r>
      <w:r w:rsidR="0094563D" w:rsidRPr="00021BC1">
        <w:rPr>
          <w:rFonts w:ascii="Tahoma" w:hAnsi="Tahoma" w:cs="Tahoma"/>
          <w:sz w:val="24"/>
          <w:szCs w:val="24"/>
        </w:rPr>
        <w:t>4:</w:t>
      </w:r>
      <w:r w:rsidRPr="00021BC1">
        <w:rPr>
          <w:rFonts w:ascii="Tahoma" w:hAnsi="Tahoma" w:cs="Tahoma"/>
          <w:sz w:val="24"/>
          <w:szCs w:val="24"/>
        </w:rPr>
        <w:t xml:space="preserve"> The procedure code is inconsistent with the modifier used</w:t>
      </w:r>
      <w:r w:rsidR="00856C4D">
        <w:rPr>
          <w:rFonts w:ascii="Tahoma" w:hAnsi="Tahoma" w:cs="Tahoma"/>
          <w:sz w:val="24"/>
          <w:szCs w:val="24"/>
        </w:rPr>
        <w:t>.</w:t>
      </w:r>
    </w:p>
    <w:p w14:paraId="2A95F8F3" w14:textId="13F16369"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CO-11: The diagnosis is inconsistent with the </w:t>
      </w:r>
      <w:r w:rsidR="0094563D" w:rsidRPr="00021BC1">
        <w:rPr>
          <w:rFonts w:ascii="Tahoma" w:hAnsi="Tahoma" w:cs="Tahoma"/>
          <w:sz w:val="24"/>
          <w:szCs w:val="24"/>
        </w:rPr>
        <w:t>procedure.</w:t>
      </w:r>
    </w:p>
    <w:p w14:paraId="567C4B08" w14:textId="6A7634F4"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CO-197: Precertification/authorization/notification/pre-treatment absent</w:t>
      </w:r>
      <w:r w:rsidR="00856C4D">
        <w:rPr>
          <w:rFonts w:ascii="Tahoma" w:hAnsi="Tahoma" w:cs="Tahoma"/>
          <w:sz w:val="24"/>
          <w:szCs w:val="24"/>
        </w:rPr>
        <w:t>.</w:t>
      </w:r>
    </w:p>
    <w:p w14:paraId="79575A0E" w14:textId="6E31C4F5"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CO-198: Precertification/notification/authorization/pre-treatment </w:t>
      </w:r>
      <w:r w:rsidR="0094563D" w:rsidRPr="00021BC1">
        <w:rPr>
          <w:rFonts w:ascii="Tahoma" w:hAnsi="Tahoma" w:cs="Tahoma"/>
          <w:sz w:val="24"/>
          <w:szCs w:val="24"/>
        </w:rPr>
        <w:t>exceeded.</w:t>
      </w:r>
    </w:p>
    <w:p w14:paraId="2726B75C" w14:textId="53DA6542"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CO-16: Claim/service lacks information or has submission/billing error(s)</w:t>
      </w:r>
      <w:r w:rsidR="00856C4D">
        <w:rPr>
          <w:rFonts w:ascii="Tahoma" w:hAnsi="Tahoma" w:cs="Tahoma"/>
          <w:sz w:val="24"/>
          <w:szCs w:val="24"/>
        </w:rPr>
        <w:t>.</w:t>
      </w:r>
      <w:r w:rsidRPr="00021BC1">
        <w:rPr>
          <w:rFonts w:ascii="Tahoma" w:hAnsi="Tahoma" w:cs="Tahoma"/>
          <w:sz w:val="24"/>
          <w:szCs w:val="24"/>
        </w:rPr>
        <w:t xml:space="preserve"> </w:t>
      </w:r>
    </w:p>
    <w:p w14:paraId="13550A09" w14:textId="7C6B6F09"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OA-18: Exact duplicate claim/service</w:t>
      </w:r>
      <w:r w:rsidR="00856C4D">
        <w:rPr>
          <w:rFonts w:ascii="Tahoma" w:hAnsi="Tahoma" w:cs="Tahoma"/>
          <w:sz w:val="24"/>
          <w:szCs w:val="24"/>
        </w:rPr>
        <w:t>.</w:t>
      </w:r>
    </w:p>
    <w:p w14:paraId="406EA4EE" w14:textId="125F107C"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CO-22: This care may </w:t>
      </w:r>
      <w:proofErr w:type="gramStart"/>
      <w:r w:rsidRPr="00021BC1">
        <w:rPr>
          <w:rFonts w:ascii="Tahoma" w:hAnsi="Tahoma" w:cs="Tahoma"/>
          <w:sz w:val="24"/>
          <w:szCs w:val="24"/>
        </w:rPr>
        <w:t>be covered</w:t>
      </w:r>
      <w:proofErr w:type="gramEnd"/>
      <w:r w:rsidRPr="00021BC1">
        <w:rPr>
          <w:rFonts w:ascii="Tahoma" w:hAnsi="Tahoma" w:cs="Tahoma"/>
          <w:sz w:val="24"/>
          <w:szCs w:val="24"/>
        </w:rPr>
        <w:t xml:space="preserve"> by another payer per coordination of </w:t>
      </w:r>
      <w:r w:rsidR="0094563D" w:rsidRPr="00021BC1">
        <w:rPr>
          <w:rFonts w:ascii="Tahoma" w:hAnsi="Tahoma" w:cs="Tahoma"/>
          <w:sz w:val="24"/>
          <w:szCs w:val="24"/>
        </w:rPr>
        <w:t>benefits.</w:t>
      </w:r>
    </w:p>
    <w:p w14:paraId="6FBA17FF" w14:textId="3E51D5AE"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PR-26: Expenses incurred prior to </w:t>
      </w:r>
      <w:r w:rsidR="0094563D" w:rsidRPr="00021BC1">
        <w:rPr>
          <w:rFonts w:ascii="Tahoma" w:hAnsi="Tahoma" w:cs="Tahoma"/>
          <w:sz w:val="24"/>
          <w:szCs w:val="24"/>
        </w:rPr>
        <w:t>coverage.</w:t>
      </w:r>
    </w:p>
    <w:p w14:paraId="51379429" w14:textId="54BAD100"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PR-27: Expenses incurred after coverage </w:t>
      </w:r>
      <w:r w:rsidR="0094563D" w:rsidRPr="00021BC1">
        <w:rPr>
          <w:rFonts w:ascii="Tahoma" w:hAnsi="Tahoma" w:cs="Tahoma"/>
          <w:sz w:val="24"/>
          <w:szCs w:val="24"/>
        </w:rPr>
        <w:t>terminated.</w:t>
      </w:r>
    </w:p>
    <w:p w14:paraId="5C3BD2EB" w14:textId="07D7788D"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CO-29: The time limit for filing has </w:t>
      </w:r>
      <w:r w:rsidR="0094563D" w:rsidRPr="00021BC1">
        <w:rPr>
          <w:rFonts w:ascii="Tahoma" w:hAnsi="Tahoma" w:cs="Tahoma"/>
          <w:sz w:val="24"/>
          <w:szCs w:val="24"/>
        </w:rPr>
        <w:t>expired.</w:t>
      </w:r>
      <w:r w:rsidRPr="00021BC1">
        <w:rPr>
          <w:rFonts w:ascii="Tahoma" w:hAnsi="Tahoma" w:cs="Tahoma"/>
          <w:sz w:val="24"/>
          <w:szCs w:val="24"/>
        </w:rPr>
        <w:t xml:space="preserve"> </w:t>
      </w:r>
    </w:p>
    <w:p w14:paraId="7E175C08" w14:textId="77777777" w:rsidR="00021BC1" w:rsidRPr="00021BC1" w:rsidRDefault="00021BC1">
      <w:pPr>
        <w:pStyle w:val="ListParagraph"/>
        <w:numPr>
          <w:ilvl w:val="0"/>
          <w:numId w:val="6"/>
        </w:numPr>
        <w:spacing w:after="160" w:line="259" w:lineRule="auto"/>
        <w:jc w:val="both"/>
        <w:rPr>
          <w:rFonts w:ascii="Tahoma" w:hAnsi="Tahoma" w:cs="Tahoma"/>
          <w:sz w:val="24"/>
          <w:szCs w:val="24"/>
        </w:rPr>
      </w:pPr>
      <w:r w:rsidRPr="00021BC1">
        <w:rPr>
          <w:rFonts w:ascii="Tahoma" w:hAnsi="Tahoma" w:cs="Tahoma"/>
          <w:sz w:val="24"/>
          <w:szCs w:val="24"/>
        </w:rPr>
        <w:t xml:space="preserve">CO-167: This (these) diagnosis (es) is (are) not covered. </w:t>
      </w:r>
    </w:p>
    <w:p w14:paraId="613296DD" w14:textId="64C119B7" w:rsidR="00021BC1" w:rsidRPr="00021BC1" w:rsidRDefault="00856C4D" w:rsidP="00EE3B24">
      <w:pPr>
        <w:jc w:val="both"/>
        <w:rPr>
          <w:rFonts w:ascii="Tahoma" w:hAnsi="Tahoma" w:cs="Tahoma"/>
          <w:sz w:val="24"/>
          <w:szCs w:val="24"/>
        </w:rPr>
      </w:pPr>
      <w:r w:rsidRPr="00021BC1">
        <w:rPr>
          <w:rFonts w:ascii="Tahoma" w:hAnsi="Tahoma" w:cs="Tahoma"/>
          <w:sz w:val="24"/>
          <w:szCs w:val="24"/>
        </w:rPr>
        <w:t>All</w:t>
      </w:r>
      <w:r w:rsidR="00021BC1" w:rsidRPr="00021BC1">
        <w:rPr>
          <w:rFonts w:ascii="Tahoma" w:hAnsi="Tahoma" w:cs="Tahoma"/>
          <w:sz w:val="24"/>
          <w:szCs w:val="24"/>
        </w:rPr>
        <w:t xml:space="preserve"> the denials mentioned above are either because of entry errors or information missed out from </w:t>
      </w:r>
      <w:proofErr w:type="gramStart"/>
      <w:r w:rsidR="00021BC1" w:rsidRPr="00021BC1">
        <w:rPr>
          <w:rFonts w:ascii="Tahoma" w:hAnsi="Tahoma" w:cs="Tahoma"/>
          <w:sz w:val="24"/>
          <w:szCs w:val="24"/>
        </w:rPr>
        <w:t>being captured</w:t>
      </w:r>
      <w:proofErr w:type="gramEnd"/>
      <w:r w:rsidR="00021BC1" w:rsidRPr="00021BC1">
        <w:rPr>
          <w:rFonts w:ascii="Tahoma" w:hAnsi="Tahoma" w:cs="Tahoma"/>
          <w:sz w:val="24"/>
          <w:szCs w:val="24"/>
        </w:rPr>
        <w:t xml:space="preserve"> or were not gathered.</w:t>
      </w:r>
    </w:p>
    <w:p w14:paraId="6CD29524" w14:textId="77777777" w:rsidR="00021BC1" w:rsidRPr="00021BC1" w:rsidRDefault="00021BC1" w:rsidP="00021BC1">
      <w:pPr>
        <w:rPr>
          <w:rFonts w:ascii="Tahoma" w:hAnsi="Tahoma" w:cs="Tahoma"/>
          <w:b/>
          <w:sz w:val="24"/>
          <w:szCs w:val="24"/>
        </w:rPr>
      </w:pPr>
    </w:p>
    <w:p w14:paraId="65B085C1"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 xml:space="preserve">CO-4 </w:t>
      </w:r>
    </w:p>
    <w:p w14:paraId="40082ABC" w14:textId="6C08B420"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Insurance companies send out denial code CO-4 when a required modifier is </w:t>
      </w:r>
      <w:r w:rsidR="0094563D" w:rsidRPr="00021BC1">
        <w:rPr>
          <w:rFonts w:ascii="Tahoma" w:hAnsi="Tahoma" w:cs="Tahoma"/>
          <w:sz w:val="24"/>
          <w:szCs w:val="24"/>
        </w:rPr>
        <w:t>missing,</w:t>
      </w:r>
      <w:r w:rsidRPr="00021BC1">
        <w:rPr>
          <w:rFonts w:ascii="Tahoma" w:hAnsi="Tahoma" w:cs="Tahoma"/>
          <w:sz w:val="24"/>
          <w:szCs w:val="24"/>
        </w:rPr>
        <w:t xml:space="preserve"> or the procedure code is inconsistent with the modifier used. This may be because either the modifier </w:t>
      </w:r>
      <w:proofErr w:type="gramStart"/>
      <w:r w:rsidRPr="00021BC1">
        <w:rPr>
          <w:rFonts w:ascii="Tahoma" w:hAnsi="Tahoma" w:cs="Tahoma"/>
          <w:sz w:val="24"/>
          <w:szCs w:val="24"/>
        </w:rPr>
        <w:t>was not entered</w:t>
      </w:r>
      <w:proofErr w:type="gramEnd"/>
      <w:r w:rsidRPr="00021BC1">
        <w:rPr>
          <w:rFonts w:ascii="Tahoma" w:hAnsi="Tahoma" w:cs="Tahoma"/>
          <w:sz w:val="24"/>
          <w:szCs w:val="24"/>
        </w:rPr>
        <w:t xml:space="preserve"> or incorrectly entered. </w:t>
      </w:r>
    </w:p>
    <w:p w14:paraId="145C3E2C"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 the CMS1500 claim form the modifier will </w:t>
      </w:r>
      <w:proofErr w:type="gramStart"/>
      <w:r w:rsidRPr="00021BC1">
        <w:rPr>
          <w:rFonts w:ascii="Tahoma" w:hAnsi="Tahoma" w:cs="Tahoma"/>
          <w:sz w:val="24"/>
          <w:szCs w:val="24"/>
        </w:rPr>
        <w:t>be reflected</w:t>
      </w:r>
      <w:proofErr w:type="gramEnd"/>
      <w:r w:rsidRPr="00021BC1">
        <w:rPr>
          <w:rFonts w:ascii="Tahoma" w:hAnsi="Tahoma" w:cs="Tahoma"/>
          <w:sz w:val="24"/>
          <w:szCs w:val="24"/>
        </w:rPr>
        <w:t xml:space="preserve"> along with the procedure code on the block 24d and in the UB-04 claim form on block </w:t>
      </w:r>
      <w:r w:rsidRPr="00021BC1">
        <w:rPr>
          <w:rFonts w:ascii="Tahoma" w:hAnsi="Tahoma" w:cs="Tahoma"/>
          <w:sz w:val="24"/>
          <w:szCs w:val="24"/>
        </w:rPr>
        <w:lastRenderedPageBreak/>
        <w:t xml:space="preserve">44. The modifier shall </w:t>
      </w:r>
      <w:proofErr w:type="gramStart"/>
      <w:r w:rsidRPr="00021BC1">
        <w:rPr>
          <w:rFonts w:ascii="Tahoma" w:hAnsi="Tahoma" w:cs="Tahoma"/>
          <w:sz w:val="24"/>
          <w:szCs w:val="24"/>
        </w:rPr>
        <w:t>be reviewed</w:t>
      </w:r>
      <w:proofErr w:type="gramEnd"/>
      <w:r w:rsidRPr="00021BC1">
        <w:rPr>
          <w:rFonts w:ascii="Tahoma" w:hAnsi="Tahoma" w:cs="Tahoma"/>
          <w:sz w:val="24"/>
          <w:szCs w:val="24"/>
        </w:rPr>
        <w:t xml:space="preserve"> before being submitted to the insurance. </w:t>
      </w:r>
    </w:p>
    <w:p w14:paraId="31C9E997" w14:textId="7402ADCF"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Review to see if the coding team really did use the incorrect modifier or </w:t>
      </w:r>
      <w:proofErr w:type="gramStart"/>
      <w:r w:rsidRPr="00021BC1">
        <w:rPr>
          <w:rFonts w:ascii="Tahoma" w:hAnsi="Tahoma" w:cs="Tahoma"/>
          <w:sz w:val="24"/>
          <w:szCs w:val="24"/>
        </w:rPr>
        <w:t>perhaps forgot</w:t>
      </w:r>
      <w:proofErr w:type="gramEnd"/>
      <w:r w:rsidRPr="00021BC1">
        <w:rPr>
          <w:rFonts w:ascii="Tahoma" w:hAnsi="Tahoma" w:cs="Tahoma"/>
          <w:sz w:val="24"/>
          <w:szCs w:val="24"/>
        </w:rPr>
        <w:t xml:space="preserve"> to apply it. If the team missed adding the correct modifier or added an incorrect modifier, update the </w:t>
      </w:r>
      <w:r w:rsidR="0084048D" w:rsidRPr="00021BC1">
        <w:rPr>
          <w:rFonts w:ascii="Tahoma" w:hAnsi="Tahoma" w:cs="Tahoma"/>
          <w:sz w:val="24"/>
          <w:szCs w:val="24"/>
        </w:rPr>
        <w:t>mistake,</w:t>
      </w:r>
      <w:r w:rsidRPr="00021BC1">
        <w:rPr>
          <w:rFonts w:ascii="Tahoma" w:hAnsi="Tahoma" w:cs="Tahoma"/>
          <w:sz w:val="24"/>
          <w:szCs w:val="24"/>
        </w:rPr>
        <w:t xml:space="preserve"> and submit the claim.</w:t>
      </w:r>
    </w:p>
    <w:p w14:paraId="2A1303E6" w14:textId="77777777" w:rsidR="00021BC1" w:rsidRPr="00021BC1" w:rsidRDefault="00021BC1" w:rsidP="00021BC1">
      <w:pPr>
        <w:rPr>
          <w:rFonts w:ascii="Tahoma" w:hAnsi="Tahoma" w:cs="Tahoma"/>
          <w:b/>
          <w:sz w:val="24"/>
          <w:szCs w:val="24"/>
        </w:rPr>
      </w:pPr>
    </w:p>
    <w:p w14:paraId="36895151"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CO-11</w:t>
      </w:r>
    </w:p>
    <w:p w14:paraId="4D016432"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CO 11 stands for a claim with a diagnosis code that does not match with the procedure. An incorrect diagnosis code is </w:t>
      </w:r>
      <w:proofErr w:type="gramStart"/>
      <w:r w:rsidRPr="00021BC1">
        <w:rPr>
          <w:rFonts w:ascii="Tahoma" w:hAnsi="Tahoma" w:cs="Tahoma"/>
          <w:sz w:val="24"/>
          <w:szCs w:val="24"/>
        </w:rPr>
        <w:t>likely the</w:t>
      </w:r>
      <w:proofErr w:type="gramEnd"/>
      <w:r w:rsidRPr="00021BC1">
        <w:rPr>
          <w:rFonts w:ascii="Tahoma" w:hAnsi="Tahoma" w:cs="Tahoma"/>
          <w:sz w:val="24"/>
          <w:szCs w:val="24"/>
        </w:rPr>
        <w:t xml:space="preserve"> culprit, so the first thing to do is to check for that. </w:t>
      </w:r>
    </w:p>
    <w:p w14:paraId="496DAEDA"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 the CMS1500 claim form the diagnosis and procedure codes will </w:t>
      </w:r>
      <w:proofErr w:type="gramStart"/>
      <w:r w:rsidRPr="00021BC1">
        <w:rPr>
          <w:rFonts w:ascii="Tahoma" w:hAnsi="Tahoma" w:cs="Tahoma"/>
          <w:sz w:val="24"/>
          <w:szCs w:val="24"/>
        </w:rPr>
        <w:t>be reflected</w:t>
      </w:r>
      <w:proofErr w:type="gramEnd"/>
      <w:r w:rsidRPr="00021BC1">
        <w:rPr>
          <w:rFonts w:ascii="Tahoma" w:hAnsi="Tahoma" w:cs="Tahoma"/>
          <w:sz w:val="24"/>
          <w:szCs w:val="24"/>
        </w:rPr>
        <w:t xml:space="preserve"> on the blocks 21 and 24d; in the UB-04 claim form they will be on blocks 67 to 67q, 69 and 70a to 70c and block 44. Review the diagnosis and the procedure codes before submitting the claims to the insurance.</w:t>
      </w:r>
    </w:p>
    <w:p w14:paraId="0FD9AF20" w14:textId="77777777" w:rsidR="00021BC1" w:rsidRDefault="00021BC1" w:rsidP="00EE3B24">
      <w:pPr>
        <w:jc w:val="both"/>
        <w:rPr>
          <w:rFonts w:ascii="Tahoma" w:hAnsi="Tahoma" w:cs="Tahoma"/>
          <w:sz w:val="24"/>
          <w:szCs w:val="24"/>
        </w:rPr>
      </w:pPr>
      <w:r w:rsidRPr="00021BC1">
        <w:rPr>
          <w:rFonts w:ascii="Tahoma" w:hAnsi="Tahoma" w:cs="Tahoma"/>
          <w:sz w:val="24"/>
          <w:szCs w:val="24"/>
        </w:rPr>
        <w:t>If there is an error or a diagnosis that is missing, use this information to correct the claim and submit it.</w:t>
      </w:r>
    </w:p>
    <w:p w14:paraId="222BC066" w14:textId="77777777" w:rsidR="00021BC1" w:rsidRPr="00021BC1" w:rsidRDefault="00021BC1" w:rsidP="00021BC1">
      <w:pPr>
        <w:rPr>
          <w:rFonts w:ascii="Tahoma" w:hAnsi="Tahoma" w:cs="Tahoma"/>
          <w:sz w:val="24"/>
          <w:szCs w:val="24"/>
        </w:rPr>
      </w:pPr>
    </w:p>
    <w:p w14:paraId="41D94753"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CO-197 or CO-198</w:t>
      </w:r>
    </w:p>
    <w:p w14:paraId="47921A89" w14:textId="2EE89F79" w:rsidR="00021BC1" w:rsidRPr="00021BC1" w:rsidRDefault="00021BC1" w:rsidP="00EE3B24">
      <w:pPr>
        <w:jc w:val="both"/>
        <w:rPr>
          <w:rFonts w:ascii="Tahoma" w:hAnsi="Tahoma" w:cs="Tahoma"/>
          <w:sz w:val="24"/>
          <w:szCs w:val="24"/>
        </w:rPr>
      </w:pPr>
      <w:r w:rsidRPr="00021BC1">
        <w:rPr>
          <w:rFonts w:ascii="Tahoma" w:hAnsi="Tahoma" w:cs="Tahoma"/>
          <w:sz w:val="24"/>
          <w:szCs w:val="24"/>
        </w:rPr>
        <w:t>These denial codes mean</w:t>
      </w:r>
      <w:r w:rsidR="00856C4D">
        <w:rPr>
          <w:rFonts w:ascii="Tahoma" w:hAnsi="Tahoma" w:cs="Tahoma"/>
          <w:sz w:val="24"/>
          <w:szCs w:val="24"/>
        </w:rPr>
        <w:t>s</w:t>
      </w:r>
      <w:r w:rsidRPr="00021BC1">
        <w:rPr>
          <w:rFonts w:ascii="Tahoma" w:hAnsi="Tahoma" w:cs="Tahoma"/>
          <w:sz w:val="24"/>
          <w:szCs w:val="24"/>
        </w:rPr>
        <w:t xml:space="preserve"> that either the claim entered misses an authorization number or has a </w:t>
      </w:r>
      <w:r w:rsidRPr="00021BC1">
        <w:rPr>
          <w:rFonts w:ascii="Tahoma" w:hAnsi="Tahoma" w:cs="Tahoma"/>
          <w:sz w:val="24"/>
          <w:szCs w:val="24"/>
        </w:rPr>
        <w:t>wrong authorization number for a service or a procedure.</w:t>
      </w:r>
    </w:p>
    <w:p w14:paraId="4B10DC60"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 the CMS1500 claim form the authorization number will be reflected on the blocks </w:t>
      </w:r>
      <w:proofErr w:type="gramStart"/>
      <w:r w:rsidRPr="00021BC1">
        <w:rPr>
          <w:rFonts w:ascii="Tahoma" w:hAnsi="Tahoma" w:cs="Tahoma"/>
          <w:sz w:val="24"/>
          <w:szCs w:val="24"/>
        </w:rPr>
        <w:t>23</w:t>
      </w:r>
      <w:proofErr w:type="gramEnd"/>
      <w:r w:rsidRPr="00021BC1">
        <w:rPr>
          <w:rFonts w:ascii="Tahoma" w:hAnsi="Tahoma" w:cs="Tahoma"/>
          <w:sz w:val="24"/>
          <w:szCs w:val="24"/>
        </w:rPr>
        <w:t>; in the UB-04 claim form on blocks 63.</w:t>
      </w:r>
    </w:p>
    <w:p w14:paraId="60E32A36" w14:textId="2111433E"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Review claim to see whether the team submitted a prior authorization request. Recheck the respective block 23 in CMS1500 or block 63 in UB-04, for any errors. If a prior authorization number </w:t>
      </w:r>
      <w:proofErr w:type="gramStart"/>
      <w:r w:rsidRPr="00021BC1">
        <w:rPr>
          <w:rFonts w:ascii="Tahoma" w:hAnsi="Tahoma" w:cs="Tahoma"/>
          <w:sz w:val="24"/>
          <w:szCs w:val="24"/>
        </w:rPr>
        <w:t>was obtained</w:t>
      </w:r>
      <w:proofErr w:type="gramEnd"/>
      <w:r w:rsidRPr="00021BC1">
        <w:rPr>
          <w:rFonts w:ascii="Tahoma" w:hAnsi="Tahoma" w:cs="Tahoma"/>
          <w:sz w:val="24"/>
          <w:szCs w:val="24"/>
        </w:rPr>
        <w:t xml:space="preserve"> and was either missed out or entered incorrectly, update the same in the respective blocks and submit the claim. If the pre-authorization information is not available anywhere, attempt to get a </w:t>
      </w:r>
      <w:r w:rsidR="0094563D" w:rsidRPr="00021BC1">
        <w:rPr>
          <w:rFonts w:ascii="Tahoma" w:hAnsi="Tahoma" w:cs="Tahoma"/>
          <w:sz w:val="24"/>
          <w:szCs w:val="24"/>
        </w:rPr>
        <w:t>prior authorization</w:t>
      </w:r>
      <w:r w:rsidRPr="00021BC1">
        <w:rPr>
          <w:rFonts w:ascii="Tahoma" w:hAnsi="Tahoma" w:cs="Tahoma"/>
          <w:sz w:val="24"/>
          <w:szCs w:val="24"/>
        </w:rPr>
        <w:t xml:space="preserve"> for the procedure.</w:t>
      </w:r>
    </w:p>
    <w:p w14:paraId="05D74392" w14:textId="77777777" w:rsidR="00021BC1" w:rsidRPr="00021BC1" w:rsidRDefault="00021BC1" w:rsidP="00021BC1">
      <w:pPr>
        <w:rPr>
          <w:rFonts w:ascii="Tahoma" w:hAnsi="Tahoma" w:cs="Tahoma"/>
          <w:b/>
          <w:sz w:val="24"/>
          <w:szCs w:val="24"/>
        </w:rPr>
      </w:pPr>
    </w:p>
    <w:p w14:paraId="2E47E55F"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CO-16</w:t>
      </w:r>
    </w:p>
    <w:p w14:paraId="1737433C"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Denial code CO-16 is </w:t>
      </w:r>
      <w:proofErr w:type="gramStart"/>
      <w:r w:rsidRPr="00021BC1">
        <w:rPr>
          <w:rFonts w:ascii="Tahoma" w:hAnsi="Tahoma" w:cs="Tahoma"/>
          <w:sz w:val="24"/>
          <w:szCs w:val="24"/>
        </w:rPr>
        <w:t>probably one</w:t>
      </w:r>
      <w:proofErr w:type="gramEnd"/>
      <w:r w:rsidRPr="00021BC1">
        <w:rPr>
          <w:rFonts w:ascii="Tahoma" w:hAnsi="Tahoma" w:cs="Tahoma"/>
          <w:sz w:val="24"/>
          <w:szCs w:val="24"/>
        </w:rPr>
        <w:t xml:space="preserve"> of the most common denial codes. </w:t>
      </w:r>
      <w:proofErr w:type="gramStart"/>
      <w:r w:rsidRPr="00021BC1">
        <w:rPr>
          <w:rFonts w:ascii="Tahoma" w:hAnsi="Tahoma" w:cs="Tahoma"/>
          <w:sz w:val="24"/>
          <w:szCs w:val="24"/>
        </w:rPr>
        <w:t>Some</w:t>
      </w:r>
      <w:proofErr w:type="gramEnd"/>
      <w:r w:rsidRPr="00021BC1">
        <w:rPr>
          <w:rFonts w:ascii="Tahoma" w:hAnsi="Tahoma" w:cs="Tahoma"/>
          <w:sz w:val="24"/>
          <w:szCs w:val="24"/>
        </w:rPr>
        <w:t xml:space="preserve"> reasons for CO 16 include:</w:t>
      </w:r>
    </w:p>
    <w:p w14:paraId="3E1B007B" w14:textId="77777777" w:rsidR="00021BC1" w:rsidRPr="00021BC1" w:rsidRDefault="00021BC1">
      <w:pPr>
        <w:pStyle w:val="ListParagraph"/>
        <w:numPr>
          <w:ilvl w:val="0"/>
          <w:numId w:val="7"/>
        </w:numPr>
        <w:spacing w:after="160" w:line="259" w:lineRule="auto"/>
        <w:rPr>
          <w:rFonts w:ascii="Tahoma" w:hAnsi="Tahoma" w:cs="Tahoma"/>
          <w:sz w:val="24"/>
          <w:szCs w:val="24"/>
        </w:rPr>
      </w:pPr>
      <w:r w:rsidRPr="00021BC1">
        <w:rPr>
          <w:rFonts w:ascii="Tahoma" w:hAnsi="Tahoma" w:cs="Tahoma"/>
          <w:sz w:val="24"/>
          <w:szCs w:val="24"/>
        </w:rPr>
        <w:t>Demographic errors.</w:t>
      </w:r>
    </w:p>
    <w:p w14:paraId="2CEE448E" w14:textId="77777777" w:rsidR="00021BC1" w:rsidRPr="00021BC1" w:rsidRDefault="00021BC1">
      <w:pPr>
        <w:pStyle w:val="ListParagraph"/>
        <w:numPr>
          <w:ilvl w:val="0"/>
          <w:numId w:val="7"/>
        </w:numPr>
        <w:spacing w:after="160" w:line="259" w:lineRule="auto"/>
        <w:rPr>
          <w:rFonts w:ascii="Tahoma" w:hAnsi="Tahoma" w:cs="Tahoma"/>
          <w:sz w:val="24"/>
          <w:szCs w:val="24"/>
        </w:rPr>
      </w:pPr>
      <w:r w:rsidRPr="00021BC1">
        <w:rPr>
          <w:rFonts w:ascii="Tahoma" w:hAnsi="Tahoma" w:cs="Tahoma"/>
          <w:sz w:val="24"/>
          <w:szCs w:val="24"/>
        </w:rPr>
        <w:t>Invalid Clinical Laboratory Improvement Amendments (CLIA) number</w:t>
      </w:r>
    </w:p>
    <w:p w14:paraId="4BC8B535"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For Demographic errors, providers may refer to blocks 1a to block 13 of CMS1500 or blocks 8, 9, 10, 50 to 65 of UB-04.</w:t>
      </w:r>
    </w:p>
    <w:p w14:paraId="6DDC7FE1"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lastRenderedPageBreak/>
        <w:t>For Invalid CLIA number, providers may refer block 23 of CMS1500 or block 63 of UB-04.</w:t>
      </w:r>
    </w:p>
    <w:p w14:paraId="3F22BB79"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To avoid CO 16 claim denials, providers should pay attention to the entries in the respective blocks and make changes accordingly.</w:t>
      </w:r>
    </w:p>
    <w:p w14:paraId="327ED79E" w14:textId="77777777" w:rsidR="00021BC1" w:rsidRPr="00021BC1" w:rsidRDefault="00021BC1" w:rsidP="00021BC1">
      <w:pPr>
        <w:rPr>
          <w:rFonts w:ascii="Tahoma" w:hAnsi="Tahoma" w:cs="Tahoma"/>
          <w:b/>
          <w:sz w:val="24"/>
          <w:szCs w:val="24"/>
        </w:rPr>
      </w:pPr>
    </w:p>
    <w:p w14:paraId="472286E3"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OA-18</w:t>
      </w:r>
    </w:p>
    <w:p w14:paraId="129D9F0A"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Payers use the denial code OA-18 with RARC N522 to deny duplicate claims, which happens if either provider,</w:t>
      </w:r>
    </w:p>
    <w:p w14:paraId="43EAFDAD" w14:textId="77777777" w:rsidR="00021BC1" w:rsidRPr="00021BC1" w:rsidRDefault="00021BC1">
      <w:pPr>
        <w:pStyle w:val="ListParagraph"/>
        <w:numPr>
          <w:ilvl w:val="0"/>
          <w:numId w:val="8"/>
        </w:numPr>
        <w:spacing w:after="160" w:line="259" w:lineRule="auto"/>
        <w:jc w:val="both"/>
        <w:rPr>
          <w:rFonts w:ascii="Tahoma" w:hAnsi="Tahoma" w:cs="Tahoma"/>
          <w:sz w:val="24"/>
          <w:szCs w:val="24"/>
        </w:rPr>
      </w:pPr>
      <w:r w:rsidRPr="00021BC1">
        <w:rPr>
          <w:rFonts w:ascii="Tahoma" w:hAnsi="Tahoma" w:cs="Tahoma"/>
          <w:sz w:val="24"/>
          <w:szCs w:val="24"/>
        </w:rPr>
        <w:t>Submits the same claim twice for a service, medication, or treatment.</w:t>
      </w:r>
    </w:p>
    <w:p w14:paraId="2912B4C9" w14:textId="77777777" w:rsidR="00021BC1" w:rsidRPr="00021BC1" w:rsidRDefault="00021BC1">
      <w:pPr>
        <w:pStyle w:val="ListParagraph"/>
        <w:numPr>
          <w:ilvl w:val="0"/>
          <w:numId w:val="8"/>
        </w:numPr>
        <w:spacing w:after="160" w:line="259" w:lineRule="auto"/>
        <w:jc w:val="both"/>
        <w:rPr>
          <w:rFonts w:ascii="Tahoma" w:hAnsi="Tahoma" w:cs="Tahoma"/>
          <w:sz w:val="24"/>
          <w:szCs w:val="24"/>
        </w:rPr>
      </w:pPr>
      <w:r w:rsidRPr="00021BC1">
        <w:rPr>
          <w:rFonts w:ascii="Tahoma" w:hAnsi="Tahoma" w:cs="Tahoma"/>
          <w:sz w:val="24"/>
          <w:szCs w:val="24"/>
        </w:rPr>
        <w:t xml:space="preserve">Resubmits a claim without letting the insurance company know that it </w:t>
      </w:r>
      <w:proofErr w:type="gramStart"/>
      <w:r w:rsidRPr="00021BC1">
        <w:rPr>
          <w:rFonts w:ascii="Tahoma" w:hAnsi="Tahoma" w:cs="Tahoma"/>
          <w:sz w:val="24"/>
          <w:szCs w:val="24"/>
        </w:rPr>
        <w:t>was corrected</w:t>
      </w:r>
      <w:proofErr w:type="gramEnd"/>
      <w:r w:rsidRPr="00021BC1">
        <w:rPr>
          <w:rFonts w:ascii="Tahoma" w:hAnsi="Tahoma" w:cs="Tahoma"/>
          <w:sz w:val="24"/>
          <w:szCs w:val="24"/>
        </w:rPr>
        <w:t>.</w:t>
      </w:r>
    </w:p>
    <w:p w14:paraId="4DAE3BD1" w14:textId="77777777" w:rsidR="00021BC1" w:rsidRPr="00021BC1" w:rsidRDefault="00021BC1">
      <w:pPr>
        <w:pStyle w:val="ListParagraph"/>
        <w:numPr>
          <w:ilvl w:val="0"/>
          <w:numId w:val="8"/>
        </w:numPr>
        <w:spacing w:after="160" w:line="259" w:lineRule="auto"/>
        <w:jc w:val="both"/>
        <w:rPr>
          <w:rFonts w:ascii="Tahoma" w:hAnsi="Tahoma" w:cs="Tahoma"/>
          <w:sz w:val="24"/>
          <w:szCs w:val="24"/>
        </w:rPr>
      </w:pPr>
      <w:r w:rsidRPr="00021BC1">
        <w:rPr>
          <w:rFonts w:ascii="Tahoma" w:hAnsi="Tahoma" w:cs="Tahoma"/>
          <w:sz w:val="24"/>
          <w:szCs w:val="24"/>
        </w:rPr>
        <w:t>Provides the same service multiple times on the same day without a modifier.</w:t>
      </w:r>
    </w:p>
    <w:p w14:paraId="30398EA1"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 case of a CMS1500 claim form, providers need to refer blocks 22 and 24a to 24j; in case of a UB-04 claim form blocks 42 to 47, block 4 and block 64 are to </w:t>
      </w:r>
      <w:proofErr w:type="gramStart"/>
      <w:r w:rsidRPr="00021BC1">
        <w:rPr>
          <w:rFonts w:ascii="Tahoma" w:hAnsi="Tahoma" w:cs="Tahoma"/>
          <w:sz w:val="24"/>
          <w:szCs w:val="24"/>
        </w:rPr>
        <w:t>be referred</w:t>
      </w:r>
      <w:proofErr w:type="gramEnd"/>
      <w:r w:rsidRPr="00021BC1">
        <w:rPr>
          <w:rFonts w:ascii="Tahoma" w:hAnsi="Tahoma" w:cs="Tahoma"/>
          <w:sz w:val="24"/>
          <w:szCs w:val="24"/>
        </w:rPr>
        <w:t>.</w:t>
      </w:r>
    </w:p>
    <w:p w14:paraId="7F8ADF85" w14:textId="77777777" w:rsidR="00021BC1" w:rsidRPr="00021BC1" w:rsidRDefault="00021BC1" w:rsidP="00021BC1">
      <w:pPr>
        <w:rPr>
          <w:rFonts w:ascii="Tahoma" w:hAnsi="Tahoma" w:cs="Tahoma"/>
          <w:b/>
          <w:sz w:val="24"/>
          <w:szCs w:val="24"/>
        </w:rPr>
      </w:pPr>
    </w:p>
    <w:p w14:paraId="3DFEC27A"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CO-22</w:t>
      </w:r>
    </w:p>
    <w:p w14:paraId="7177A094" w14:textId="20CBE905"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When the secondary insurance companies </w:t>
      </w:r>
      <w:proofErr w:type="gramStart"/>
      <w:r w:rsidRPr="00021BC1">
        <w:rPr>
          <w:rFonts w:ascii="Tahoma" w:hAnsi="Tahoma" w:cs="Tahoma"/>
          <w:sz w:val="24"/>
          <w:szCs w:val="24"/>
        </w:rPr>
        <w:t>are billed</w:t>
      </w:r>
      <w:proofErr w:type="gramEnd"/>
      <w:r w:rsidRPr="00021BC1">
        <w:rPr>
          <w:rFonts w:ascii="Tahoma" w:hAnsi="Tahoma" w:cs="Tahoma"/>
          <w:sz w:val="24"/>
          <w:szCs w:val="24"/>
        </w:rPr>
        <w:t xml:space="preserve"> before the primary payers, they will deny the claim and send back </w:t>
      </w:r>
      <w:r w:rsidR="00856C4D">
        <w:rPr>
          <w:rFonts w:ascii="Tahoma" w:hAnsi="Tahoma" w:cs="Tahoma"/>
          <w:sz w:val="24"/>
          <w:szCs w:val="24"/>
        </w:rPr>
        <w:t xml:space="preserve">with </w:t>
      </w:r>
      <w:r w:rsidRPr="00021BC1">
        <w:rPr>
          <w:rFonts w:ascii="Tahoma" w:hAnsi="Tahoma" w:cs="Tahoma"/>
          <w:sz w:val="24"/>
          <w:szCs w:val="24"/>
        </w:rPr>
        <w:t xml:space="preserve">denial code CO-22. </w:t>
      </w:r>
      <w:r w:rsidRPr="00021BC1">
        <w:rPr>
          <w:rFonts w:ascii="Tahoma" w:hAnsi="Tahoma" w:cs="Tahoma"/>
          <w:sz w:val="24"/>
          <w:szCs w:val="24"/>
        </w:rPr>
        <w:t xml:space="preserve">To avoid this denial code, submit the claim to the primary health insurance plan first. After that, the claim can then </w:t>
      </w:r>
      <w:proofErr w:type="gramStart"/>
      <w:r w:rsidRPr="00021BC1">
        <w:rPr>
          <w:rFonts w:ascii="Tahoma" w:hAnsi="Tahoma" w:cs="Tahoma"/>
          <w:sz w:val="24"/>
          <w:szCs w:val="24"/>
        </w:rPr>
        <w:t>be sent</w:t>
      </w:r>
      <w:proofErr w:type="gramEnd"/>
      <w:r w:rsidRPr="00021BC1">
        <w:rPr>
          <w:rFonts w:ascii="Tahoma" w:hAnsi="Tahoma" w:cs="Tahoma"/>
          <w:sz w:val="24"/>
          <w:szCs w:val="24"/>
        </w:rPr>
        <w:t xml:space="preserve"> with the remaining balance to the secondary or tertiary payers.</w:t>
      </w:r>
    </w:p>
    <w:p w14:paraId="15583AF0"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On the CMS1500 claim form the blocks 9 to 9d, 11 to 11d can </w:t>
      </w:r>
      <w:proofErr w:type="gramStart"/>
      <w:r w:rsidRPr="00021BC1">
        <w:rPr>
          <w:rFonts w:ascii="Tahoma" w:hAnsi="Tahoma" w:cs="Tahoma"/>
          <w:sz w:val="24"/>
          <w:szCs w:val="24"/>
        </w:rPr>
        <w:t>be referred</w:t>
      </w:r>
      <w:proofErr w:type="gramEnd"/>
      <w:r w:rsidRPr="00021BC1">
        <w:rPr>
          <w:rFonts w:ascii="Tahoma" w:hAnsi="Tahoma" w:cs="Tahoma"/>
          <w:sz w:val="24"/>
          <w:szCs w:val="24"/>
        </w:rPr>
        <w:t xml:space="preserve"> for correct insurance information before submission. On the UB04 claim form the blocks 50 to 65 are to </w:t>
      </w:r>
      <w:proofErr w:type="gramStart"/>
      <w:r w:rsidRPr="00021BC1">
        <w:rPr>
          <w:rFonts w:ascii="Tahoma" w:hAnsi="Tahoma" w:cs="Tahoma"/>
          <w:sz w:val="24"/>
          <w:szCs w:val="24"/>
        </w:rPr>
        <w:t>be referred</w:t>
      </w:r>
      <w:proofErr w:type="gramEnd"/>
      <w:r w:rsidRPr="00021BC1">
        <w:rPr>
          <w:rFonts w:ascii="Tahoma" w:hAnsi="Tahoma" w:cs="Tahoma"/>
          <w:sz w:val="24"/>
          <w:szCs w:val="24"/>
        </w:rPr>
        <w:t xml:space="preserve">. Any errors found are to </w:t>
      </w:r>
      <w:proofErr w:type="gramStart"/>
      <w:r w:rsidRPr="00021BC1">
        <w:rPr>
          <w:rFonts w:ascii="Tahoma" w:hAnsi="Tahoma" w:cs="Tahoma"/>
          <w:sz w:val="24"/>
          <w:szCs w:val="24"/>
        </w:rPr>
        <w:t>be corrected</w:t>
      </w:r>
      <w:proofErr w:type="gramEnd"/>
      <w:r w:rsidRPr="00021BC1">
        <w:rPr>
          <w:rFonts w:ascii="Tahoma" w:hAnsi="Tahoma" w:cs="Tahoma"/>
          <w:sz w:val="24"/>
          <w:szCs w:val="24"/>
        </w:rPr>
        <w:t xml:space="preserve"> before the claim is submitted to the payor.</w:t>
      </w:r>
    </w:p>
    <w:p w14:paraId="74D9D5B0"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Another way to avoid running into denial code CO 22 is to make sure patients’ insurance information is up to date as well as coordination of benefits information.</w:t>
      </w:r>
    </w:p>
    <w:p w14:paraId="63E7AC3C" w14:textId="77777777" w:rsidR="00021BC1" w:rsidRPr="00021BC1" w:rsidRDefault="00021BC1" w:rsidP="00021BC1">
      <w:pPr>
        <w:rPr>
          <w:rFonts w:ascii="Tahoma" w:hAnsi="Tahoma" w:cs="Tahoma"/>
          <w:sz w:val="24"/>
          <w:szCs w:val="24"/>
        </w:rPr>
      </w:pPr>
    </w:p>
    <w:p w14:paraId="49C757D5"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CO-27</w:t>
      </w:r>
    </w:p>
    <w:p w14:paraId="7F815EA4"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The denial code CO 27 can </w:t>
      </w:r>
      <w:proofErr w:type="gramStart"/>
      <w:r w:rsidRPr="00021BC1">
        <w:rPr>
          <w:rFonts w:ascii="Tahoma" w:hAnsi="Tahoma" w:cs="Tahoma"/>
          <w:sz w:val="24"/>
          <w:szCs w:val="24"/>
        </w:rPr>
        <w:t>be expected</w:t>
      </w:r>
      <w:proofErr w:type="gramEnd"/>
      <w:r w:rsidRPr="00021BC1">
        <w:rPr>
          <w:rFonts w:ascii="Tahoma" w:hAnsi="Tahoma" w:cs="Tahoma"/>
          <w:sz w:val="24"/>
          <w:szCs w:val="24"/>
        </w:rPr>
        <w:t xml:space="preserve"> when a patient undergoes services or treatment after their health insurance expires. Unfortunately, this denial code is </w:t>
      </w:r>
      <w:proofErr w:type="gramStart"/>
      <w:r w:rsidRPr="00021BC1">
        <w:rPr>
          <w:rFonts w:ascii="Tahoma" w:hAnsi="Tahoma" w:cs="Tahoma"/>
          <w:sz w:val="24"/>
          <w:szCs w:val="24"/>
        </w:rPr>
        <w:t>pretty difficult</w:t>
      </w:r>
      <w:proofErr w:type="gramEnd"/>
      <w:r w:rsidRPr="00021BC1">
        <w:rPr>
          <w:rFonts w:ascii="Tahoma" w:hAnsi="Tahoma" w:cs="Tahoma"/>
          <w:sz w:val="24"/>
          <w:szCs w:val="24"/>
        </w:rPr>
        <w:t xml:space="preserve"> to resolve. That is why it is important to perform insurance eligibility verification checks before seeing the patient.</w:t>
      </w:r>
    </w:p>
    <w:p w14:paraId="2118B8BC" w14:textId="77777777" w:rsidR="00021BC1" w:rsidRPr="00021BC1" w:rsidRDefault="00021BC1" w:rsidP="00021BC1">
      <w:pPr>
        <w:rPr>
          <w:rFonts w:ascii="Tahoma" w:hAnsi="Tahoma" w:cs="Tahoma"/>
          <w:sz w:val="24"/>
          <w:szCs w:val="24"/>
        </w:rPr>
      </w:pPr>
      <w:r w:rsidRPr="00021BC1">
        <w:rPr>
          <w:rFonts w:ascii="Tahoma" w:hAnsi="Tahoma" w:cs="Tahoma"/>
          <w:sz w:val="24"/>
          <w:szCs w:val="24"/>
        </w:rPr>
        <w:t>However, providers can consider the following:</w:t>
      </w:r>
    </w:p>
    <w:p w14:paraId="4C73C137" w14:textId="77777777" w:rsidR="00021BC1" w:rsidRPr="00021BC1" w:rsidRDefault="00021BC1">
      <w:pPr>
        <w:pStyle w:val="ListParagraph"/>
        <w:numPr>
          <w:ilvl w:val="0"/>
          <w:numId w:val="9"/>
        </w:numPr>
        <w:spacing w:after="160" w:line="259" w:lineRule="auto"/>
        <w:jc w:val="both"/>
        <w:rPr>
          <w:rFonts w:ascii="Tahoma" w:hAnsi="Tahoma" w:cs="Tahoma"/>
          <w:sz w:val="24"/>
          <w:szCs w:val="24"/>
        </w:rPr>
      </w:pPr>
      <w:r w:rsidRPr="00021BC1">
        <w:rPr>
          <w:rFonts w:ascii="Tahoma" w:hAnsi="Tahoma" w:cs="Tahoma"/>
          <w:sz w:val="24"/>
          <w:szCs w:val="24"/>
        </w:rPr>
        <w:t>Confirm the insurance policy’s effective and expiration dates.</w:t>
      </w:r>
    </w:p>
    <w:p w14:paraId="0FC8284F" w14:textId="77777777" w:rsidR="00021BC1" w:rsidRPr="00021BC1" w:rsidRDefault="00021BC1">
      <w:pPr>
        <w:pStyle w:val="ListParagraph"/>
        <w:numPr>
          <w:ilvl w:val="0"/>
          <w:numId w:val="9"/>
        </w:numPr>
        <w:spacing w:after="160" w:line="259" w:lineRule="auto"/>
        <w:jc w:val="both"/>
        <w:rPr>
          <w:rFonts w:ascii="Tahoma" w:hAnsi="Tahoma" w:cs="Tahoma"/>
          <w:sz w:val="24"/>
          <w:szCs w:val="24"/>
        </w:rPr>
      </w:pPr>
      <w:r w:rsidRPr="00021BC1">
        <w:rPr>
          <w:rFonts w:ascii="Tahoma" w:hAnsi="Tahoma" w:cs="Tahoma"/>
          <w:sz w:val="24"/>
          <w:szCs w:val="24"/>
        </w:rPr>
        <w:lastRenderedPageBreak/>
        <w:t>See if the patient has any secondary insurers.</w:t>
      </w:r>
    </w:p>
    <w:p w14:paraId="0CBF2390" w14:textId="77777777" w:rsidR="00021BC1" w:rsidRPr="00021BC1" w:rsidRDefault="00021BC1">
      <w:pPr>
        <w:pStyle w:val="ListParagraph"/>
        <w:numPr>
          <w:ilvl w:val="0"/>
          <w:numId w:val="9"/>
        </w:numPr>
        <w:spacing w:after="160" w:line="259" w:lineRule="auto"/>
        <w:jc w:val="both"/>
        <w:rPr>
          <w:rFonts w:ascii="Tahoma" w:hAnsi="Tahoma" w:cs="Tahoma"/>
          <w:sz w:val="24"/>
          <w:szCs w:val="24"/>
        </w:rPr>
      </w:pPr>
      <w:r w:rsidRPr="00021BC1">
        <w:rPr>
          <w:rFonts w:ascii="Tahoma" w:hAnsi="Tahoma" w:cs="Tahoma"/>
          <w:sz w:val="24"/>
          <w:szCs w:val="24"/>
        </w:rPr>
        <w:t xml:space="preserve">If the patient </w:t>
      </w:r>
      <w:proofErr w:type="gramStart"/>
      <w:r w:rsidRPr="00021BC1">
        <w:rPr>
          <w:rFonts w:ascii="Tahoma" w:hAnsi="Tahoma" w:cs="Tahoma"/>
          <w:sz w:val="24"/>
          <w:szCs w:val="24"/>
        </w:rPr>
        <w:t>doesn’t</w:t>
      </w:r>
      <w:proofErr w:type="gramEnd"/>
      <w:r w:rsidRPr="00021BC1">
        <w:rPr>
          <w:rFonts w:ascii="Tahoma" w:hAnsi="Tahoma" w:cs="Tahoma"/>
          <w:sz w:val="24"/>
          <w:szCs w:val="24"/>
        </w:rPr>
        <w:t xml:space="preserve"> have active insurance, bill them directly.</w:t>
      </w:r>
    </w:p>
    <w:p w14:paraId="1BC3FC05" w14:textId="77777777" w:rsidR="00021BC1" w:rsidRPr="00021BC1" w:rsidRDefault="00021BC1" w:rsidP="00021BC1">
      <w:pPr>
        <w:rPr>
          <w:rFonts w:ascii="Tahoma" w:hAnsi="Tahoma" w:cs="Tahoma"/>
          <w:sz w:val="24"/>
          <w:szCs w:val="24"/>
        </w:rPr>
      </w:pPr>
    </w:p>
    <w:p w14:paraId="48A801D7"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CO-29</w:t>
      </w:r>
    </w:p>
    <w:p w14:paraId="705B6D85" w14:textId="41AA6938" w:rsidR="00021BC1" w:rsidRDefault="00021BC1" w:rsidP="00EE3B24">
      <w:pPr>
        <w:jc w:val="both"/>
        <w:rPr>
          <w:rFonts w:ascii="Tahoma" w:hAnsi="Tahoma" w:cs="Tahoma"/>
          <w:sz w:val="24"/>
          <w:szCs w:val="24"/>
        </w:rPr>
      </w:pPr>
      <w:r w:rsidRPr="00021BC1">
        <w:rPr>
          <w:rFonts w:ascii="Tahoma" w:hAnsi="Tahoma" w:cs="Tahoma"/>
          <w:sz w:val="24"/>
          <w:szCs w:val="24"/>
        </w:rPr>
        <w:t xml:space="preserve">Denial code CO 29 means that a claim </w:t>
      </w:r>
      <w:proofErr w:type="gramStart"/>
      <w:r w:rsidRPr="00021BC1">
        <w:rPr>
          <w:rFonts w:ascii="Tahoma" w:hAnsi="Tahoma" w:cs="Tahoma"/>
          <w:sz w:val="24"/>
          <w:szCs w:val="24"/>
        </w:rPr>
        <w:t>was sent</w:t>
      </w:r>
      <w:proofErr w:type="gramEnd"/>
      <w:r w:rsidRPr="00021BC1">
        <w:rPr>
          <w:rFonts w:ascii="Tahoma" w:hAnsi="Tahoma" w:cs="Tahoma"/>
          <w:sz w:val="24"/>
          <w:szCs w:val="24"/>
        </w:rPr>
        <w:t xml:space="preserve"> after the submission deadline. Each health plan has its own claim submission </w:t>
      </w:r>
      <w:proofErr w:type="gramStart"/>
      <w:r w:rsidRPr="00021BC1">
        <w:rPr>
          <w:rFonts w:ascii="Tahoma" w:hAnsi="Tahoma" w:cs="Tahoma"/>
          <w:sz w:val="24"/>
          <w:szCs w:val="24"/>
        </w:rPr>
        <w:t>timeframe</w:t>
      </w:r>
      <w:proofErr w:type="gramEnd"/>
      <w:r w:rsidRPr="00021BC1">
        <w:rPr>
          <w:rFonts w:ascii="Tahoma" w:hAnsi="Tahoma" w:cs="Tahoma"/>
          <w:sz w:val="24"/>
          <w:szCs w:val="24"/>
        </w:rPr>
        <w:t xml:space="preserve">. </w:t>
      </w:r>
      <w:r w:rsidR="0094563D" w:rsidRPr="00021BC1">
        <w:rPr>
          <w:rFonts w:ascii="Tahoma" w:hAnsi="Tahoma" w:cs="Tahoma"/>
          <w:sz w:val="24"/>
          <w:szCs w:val="24"/>
        </w:rPr>
        <w:t>So,</w:t>
      </w:r>
      <w:r w:rsidRPr="00021BC1">
        <w:rPr>
          <w:rFonts w:ascii="Tahoma" w:hAnsi="Tahoma" w:cs="Tahoma"/>
          <w:sz w:val="24"/>
          <w:szCs w:val="24"/>
        </w:rPr>
        <w:t xml:space="preserve"> make sure to be familiar with the </w:t>
      </w:r>
      <w:r w:rsidR="0094563D" w:rsidRPr="00021BC1">
        <w:rPr>
          <w:rFonts w:ascii="Tahoma" w:hAnsi="Tahoma" w:cs="Tahoma"/>
          <w:sz w:val="24"/>
          <w:szCs w:val="24"/>
        </w:rPr>
        <w:t>payers</w:t>
      </w:r>
      <w:r w:rsidRPr="00021BC1">
        <w:rPr>
          <w:rFonts w:ascii="Tahoma" w:hAnsi="Tahoma" w:cs="Tahoma"/>
          <w:sz w:val="24"/>
          <w:szCs w:val="24"/>
        </w:rPr>
        <w:t xml:space="preserve">. Refer the clearinghouse report periodically to </w:t>
      </w:r>
      <w:proofErr w:type="gramStart"/>
      <w:r w:rsidRPr="00021BC1">
        <w:rPr>
          <w:rFonts w:ascii="Tahoma" w:hAnsi="Tahoma" w:cs="Tahoma"/>
          <w:sz w:val="24"/>
          <w:szCs w:val="24"/>
        </w:rPr>
        <w:t>identify any rejected claims and correct the incorrect entries</w:t>
      </w:r>
      <w:proofErr w:type="gramEnd"/>
      <w:r w:rsidRPr="00021BC1">
        <w:rPr>
          <w:rFonts w:ascii="Tahoma" w:hAnsi="Tahoma" w:cs="Tahoma"/>
          <w:sz w:val="24"/>
          <w:szCs w:val="24"/>
        </w:rPr>
        <w:t xml:space="preserve"> and resubmit as soon as possible.</w:t>
      </w:r>
    </w:p>
    <w:p w14:paraId="7E856E0A" w14:textId="77777777" w:rsidR="00021BC1" w:rsidRPr="00021BC1" w:rsidRDefault="00021BC1" w:rsidP="00021BC1">
      <w:pPr>
        <w:rPr>
          <w:rFonts w:ascii="Tahoma" w:hAnsi="Tahoma" w:cs="Tahoma"/>
          <w:sz w:val="24"/>
          <w:szCs w:val="24"/>
        </w:rPr>
      </w:pPr>
    </w:p>
    <w:p w14:paraId="5FDB7708"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CO-167</w:t>
      </w:r>
    </w:p>
    <w:p w14:paraId="0172626D"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Payers will use denial code CO 167 to reject the claims that </w:t>
      </w:r>
      <w:proofErr w:type="gramStart"/>
      <w:r w:rsidRPr="00021BC1">
        <w:rPr>
          <w:rFonts w:ascii="Tahoma" w:hAnsi="Tahoma" w:cs="Tahoma"/>
          <w:sz w:val="24"/>
          <w:szCs w:val="24"/>
        </w:rPr>
        <w:t>don’t</w:t>
      </w:r>
      <w:proofErr w:type="gramEnd"/>
      <w:r w:rsidRPr="00021BC1">
        <w:rPr>
          <w:rFonts w:ascii="Tahoma" w:hAnsi="Tahoma" w:cs="Tahoma"/>
          <w:sz w:val="24"/>
          <w:szCs w:val="24"/>
        </w:rPr>
        <w:t xml:space="preserve"> fall under their coverage.</w:t>
      </w:r>
    </w:p>
    <w:p w14:paraId="1C368E05" w14:textId="77777777" w:rsidR="00021BC1" w:rsidRDefault="00021BC1" w:rsidP="00EE3B24">
      <w:pPr>
        <w:jc w:val="both"/>
        <w:rPr>
          <w:rFonts w:ascii="Tahoma" w:hAnsi="Tahoma" w:cs="Tahoma"/>
          <w:sz w:val="24"/>
          <w:szCs w:val="24"/>
        </w:rPr>
      </w:pPr>
      <w:r w:rsidRPr="00021BC1">
        <w:rPr>
          <w:rFonts w:ascii="Tahoma" w:hAnsi="Tahoma" w:cs="Tahoma"/>
          <w:sz w:val="24"/>
          <w:szCs w:val="24"/>
        </w:rPr>
        <w:t>To avoid denial code CO 167,</w:t>
      </w:r>
    </w:p>
    <w:p w14:paraId="59343D8C" w14:textId="77777777" w:rsidR="00021BC1" w:rsidRDefault="00021BC1" w:rsidP="00021BC1">
      <w:pPr>
        <w:rPr>
          <w:rFonts w:ascii="Tahoma" w:hAnsi="Tahoma" w:cs="Tahoma"/>
          <w:sz w:val="24"/>
          <w:szCs w:val="24"/>
        </w:rPr>
      </w:pPr>
    </w:p>
    <w:p w14:paraId="1A6C6866" w14:textId="77777777" w:rsidR="00021BC1" w:rsidRDefault="00021BC1" w:rsidP="00021BC1">
      <w:pPr>
        <w:rPr>
          <w:rFonts w:ascii="Tahoma" w:hAnsi="Tahoma" w:cs="Tahoma"/>
          <w:sz w:val="24"/>
          <w:szCs w:val="24"/>
        </w:rPr>
      </w:pPr>
    </w:p>
    <w:p w14:paraId="7EF4E068" w14:textId="1404A49B" w:rsidR="00021BC1" w:rsidRDefault="00021BC1" w:rsidP="00021BC1">
      <w:pPr>
        <w:rPr>
          <w:rFonts w:ascii="Tahoma" w:hAnsi="Tahoma" w:cs="Tahoma"/>
          <w:b/>
          <w:bCs/>
          <w:sz w:val="24"/>
          <w:szCs w:val="24"/>
        </w:rPr>
      </w:pPr>
      <w:r w:rsidRPr="00021BC1">
        <w:rPr>
          <w:rFonts w:ascii="Tahoma" w:hAnsi="Tahoma" w:cs="Tahoma"/>
          <w:b/>
          <w:bCs/>
          <w:sz w:val="24"/>
          <w:szCs w:val="24"/>
        </w:rPr>
        <w:t>Anand S CRCP</w:t>
      </w:r>
    </w:p>
    <w:p w14:paraId="1E891209" w14:textId="77777777" w:rsidR="00EE3B24" w:rsidRDefault="00EE3B24" w:rsidP="00021BC1">
      <w:pPr>
        <w:rPr>
          <w:rFonts w:ascii="Tahoma" w:hAnsi="Tahoma" w:cs="Tahoma"/>
          <w:b/>
          <w:bCs/>
          <w:sz w:val="24"/>
          <w:szCs w:val="24"/>
        </w:rPr>
      </w:pPr>
    </w:p>
    <w:p w14:paraId="2B75DB52" w14:textId="77777777" w:rsidR="00021BC1" w:rsidRPr="00021BC1" w:rsidRDefault="00021BC1" w:rsidP="00021BC1">
      <w:pPr>
        <w:rPr>
          <w:rFonts w:ascii="Tahoma" w:hAnsi="Tahoma" w:cs="Tahoma"/>
          <w:sz w:val="24"/>
          <w:szCs w:val="24"/>
        </w:rPr>
      </w:pPr>
    </w:p>
    <w:p w14:paraId="73F325EA" w14:textId="77777777" w:rsidR="00021BC1" w:rsidRPr="00021BC1" w:rsidRDefault="00021BC1">
      <w:pPr>
        <w:pStyle w:val="ListParagraph"/>
        <w:numPr>
          <w:ilvl w:val="0"/>
          <w:numId w:val="10"/>
        </w:numPr>
        <w:spacing w:after="160" w:line="259" w:lineRule="auto"/>
        <w:jc w:val="both"/>
        <w:rPr>
          <w:rFonts w:ascii="Tahoma" w:hAnsi="Tahoma" w:cs="Tahoma"/>
          <w:sz w:val="24"/>
          <w:szCs w:val="24"/>
        </w:rPr>
      </w:pPr>
      <w:r w:rsidRPr="00021BC1">
        <w:rPr>
          <w:rFonts w:ascii="Tahoma" w:hAnsi="Tahoma" w:cs="Tahoma"/>
          <w:sz w:val="24"/>
          <w:szCs w:val="24"/>
        </w:rPr>
        <w:t>Review (ICD-10) diagnosis codes</w:t>
      </w:r>
    </w:p>
    <w:p w14:paraId="52026E04" w14:textId="35EE7956" w:rsidR="00021BC1" w:rsidRPr="00021BC1" w:rsidRDefault="00021BC1">
      <w:pPr>
        <w:pStyle w:val="ListParagraph"/>
        <w:numPr>
          <w:ilvl w:val="0"/>
          <w:numId w:val="10"/>
        </w:numPr>
        <w:spacing w:after="160" w:line="259" w:lineRule="auto"/>
        <w:jc w:val="both"/>
        <w:rPr>
          <w:rFonts w:ascii="Tahoma" w:hAnsi="Tahoma" w:cs="Tahoma"/>
          <w:sz w:val="24"/>
          <w:szCs w:val="24"/>
        </w:rPr>
      </w:pPr>
      <w:r w:rsidRPr="00021BC1">
        <w:rPr>
          <w:rFonts w:ascii="Tahoma" w:hAnsi="Tahoma" w:cs="Tahoma"/>
          <w:sz w:val="24"/>
          <w:szCs w:val="24"/>
        </w:rPr>
        <w:t xml:space="preserve">Contact the payer to find out which diagnoses </w:t>
      </w:r>
      <w:proofErr w:type="gramStart"/>
      <w:r w:rsidRPr="00021BC1">
        <w:rPr>
          <w:rFonts w:ascii="Tahoma" w:hAnsi="Tahoma" w:cs="Tahoma"/>
          <w:sz w:val="24"/>
          <w:szCs w:val="24"/>
        </w:rPr>
        <w:t xml:space="preserve">are not </w:t>
      </w:r>
      <w:r w:rsidR="0094563D" w:rsidRPr="00021BC1">
        <w:rPr>
          <w:rFonts w:ascii="Tahoma" w:hAnsi="Tahoma" w:cs="Tahoma"/>
          <w:sz w:val="24"/>
          <w:szCs w:val="24"/>
        </w:rPr>
        <w:t>covered</w:t>
      </w:r>
      <w:proofErr w:type="gramEnd"/>
      <w:r w:rsidR="0094563D" w:rsidRPr="00021BC1">
        <w:rPr>
          <w:rFonts w:ascii="Tahoma" w:hAnsi="Tahoma" w:cs="Tahoma"/>
          <w:sz w:val="24"/>
          <w:szCs w:val="24"/>
        </w:rPr>
        <w:t>.</w:t>
      </w:r>
    </w:p>
    <w:p w14:paraId="4243762E" w14:textId="77777777" w:rsidR="00021BC1" w:rsidRPr="00021BC1" w:rsidRDefault="00021BC1">
      <w:pPr>
        <w:pStyle w:val="ListParagraph"/>
        <w:numPr>
          <w:ilvl w:val="0"/>
          <w:numId w:val="10"/>
        </w:numPr>
        <w:spacing w:after="160" w:line="259" w:lineRule="auto"/>
        <w:jc w:val="both"/>
        <w:rPr>
          <w:rFonts w:ascii="Tahoma" w:hAnsi="Tahoma" w:cs="Tahoma"/>
          <w:sz w:val="24"/>
          <w:szCs w:val="24"/>
        </w:rPr>
      </w:pPr>
      <w:r w:rsidRPr="00021BC1">
        <w:rPr>
          <w:rFonts w:ascii="Tahoma" w:hAnsi="Tahoma" w:cs="Tahoma"/>
          <w:sz w:val="24"/>
          <w:szCs w:val="24"/>
        </w:rPr>
        <w:t>Make any adjustments necessary, then submit the claim.</w:t>
      </w:r>
    </w:p>
    <w:p w14:paraId="31199DAD" w14:textId="7777777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 case of the CMS1500 claim form the block 21 can </w:t>
      </w:r>
      <w:proofErr w:type="gramStart"/>
      <w:r w:rsidRPr="00021BC1">
        <w:rPr>
          <w:rFonts w:ascii="Tahoma" w:hAnsi="Tahoma" w:cs="Tahoma"/>
          <w:sz w:val="24"/>
          <w:szCs w:val="24"/>
        </w:rPr>
        <w:t>be referred</w:t>
      </w:r>
      <w:proofErr w:type="gramEnd"/>
      <w:r w:rsidRPr="00021BC1">
        <w:rPr>
          <w:rFonts w:ascii="Tahoma" w:hAnsi="Tahoma" w:cs="Tahoma"/>
          <w:sz w:val="24"/>
          <w:szCs w:val="24"/>
        </w:rPr>
        <w:t>. In case of the UB-04 claim form, review the diagnosis entered in blocks 67 to 67q, 69 and 70a to 70c and block 44 before submitting the claims to the insurance.</w:t>
      </w:r>
    </w:p>
    <w:p w14:paraId="3EC2BCF4" w14:textId="3D7F1765" w:rsidR="00021BC1" w:rsidRPr="00021BC1" w:rsidRDefault="00021BC1" w:rsidP="00021BC1">
      <w:pPr>
        <w:rPr>
          <w:rFonts w:ascii="Tahoma" w:hAnsi="Tahoma" w:cs="Tahoma"/>
          <w:sz w:val="24"/>
          <w:szCs w:val="24"/>
        </w:rPr>
      </w:pPr>
      <w:r w:rsidRPr="00021BC1">
        <w:rPr>
          <w:rFonts w:ascii="Tahoma" w:hAnsi="Tahoma" w:cs="Tahoma"/>
          <w:sz w:val="24"/>
          <w:szCs w:val="24"/>
        </w:rPr>
        <w:t xml:space="preserve">The above measures may not be </w:t>
      </w:r>
      <w:r w:rsidR="0094563D" w:rsidRPr="00021BC1">
        <w:rPr>
          <w:rFonts w:ascii="Tahoma" w:hAnsi="Tahoma" w:cs="Tahoma"/>
          <w:sz w:val="24"/>
          <w:szCs w:val="24"/>
        </w:rPr>
        <w:t>fool proof</w:t>
      </w:r>
      <w:r w:rsidRPr="00021BC1">
        <w:rPr>
          <w:rFonts w:ascii="Tahoma" w:hAnsi="Tahoma" w:cs="Tahoma"/>
          <w:sz w:val="24"/>
          <w:szCs w:val="24"/>
        </w:rPr>
        <w:t xml:space="preserve"> in avoiding denials. </w:t>
      </w:r>
      <w:r w:rsidR="0094563D" w:rsidRPr="00021BC1">
        <w:rPr>
          <w:rFonts w:ascii="Tahoma" w:hAnsi="Tahoma" w:cs="Tahoma"/>
          <w:sz w:val="24"/>
          <w:szCs w:val="24"/>
        </w:rPr>
        <w:t>However,</w:t>
      </w:r>
      <w:r w:rsidRPr="00021BC1">
        <w:rPr>
          <w:rFonts w:ascii="Tahoma" w:hAnsi="Tahoma" w:cs="Tahoma"/>
          <w:sz w:val="24"/>
          <w:szCs w:val="24"/>
        </w:rPr>
        <w:t xml:space="preserve"> these can avoid the number of denials and hence the leakage of the revenue.</w:t>
      </w:r>
    </w:p>
    <w:p w14:paraId="40E11C51" w14:textId="77777777" w:rsidR="0071394F" w:rsidRDefault="0071394F" w:rsidP="00966E5E">
      <w:pPr>
        <w:pStyle w:val="NormalWeb"/>
        <w:shd w:val="clear" w:color="auto" w:fill="FFFFFF"/>
        <w:spacing w:line="360" w:lineRule="atLeast"/>
        <w:rPr>
          <w:rFonts w:ascii="Tahoma" w:hAnsi="Tahoma" w:cs="Tahoma"/>
        </w:rPr>
      </w:pPr>
    </w:p>
    <w:p w14:paraId="7D9F6EE2" w14:textId="77777777" w:rsidR="00021BC1" w:rsidRDefault="00021BC1" w:rsidP="00021BC1">
      <w:pPr>
        <w:pStyle w:val="NormalWeb"/>
        <w:shd w:val="clear" w:color="auto" w:fill="FFFFFF"/>
        <w:spacing w:line="360" w:lineRule="atLeast"/>
        <w:rPr>
          <w:rStyle w:val="Hyperlink"/>
        </w:rPr>
      </w:pPr>
      <w:r>
        <w:rPr>
          <w:rFonts w:ascii="Tahoma" w:hAnsi="Tahoma" w:cs="Tahoma"/>
        </w:rPr>
        <w:t xml:space="preserve">Source: </w:t>
      </w:r>
      <w:hyperlink r:id="rId18" w:history="1">
        <w:r w:rsidRPr="002278AD">
          <w:rPr>
            <w:rStyle w:val="Hyperlink"/>
          </w:rPr>
          <w:t>https://etactics.com/blog/denial-codes-in-medical-billing</w:t>
        </w:r>
      </w:hyperlink>
    </w:p>
    <w:p w14:paraId="72872310" w14:textId="77777777" w:rsidR="00021BC1" w:rsidRDefault="00021BC1" w:rsidP="00021BC1">
      <w:pPr>
        <w:pStyle w:val="NormalWeb"/>
        <w:shd w:val="clear" w:color="auto" w:fill="FFFFFF"/>
        <w:spacing w:line="360" w:lineRule="atLeast"/>
        <w:rPr>
          <w:rStyle w:val="Hyperlink"/>
        </w:rPr>
      </w:pPr>
    </w:p>
    <w:p w14:paraId="02C161FC" w14:textId="77777777" w:rsidR="00021BC1" w:rsidRDefault="00021BC1" w:rsidP="00021BC1">
      <w:pPr>
        <w:pStyle w:val="NormalWeb"/>
        <w:shd w:val="clear" w:color="auto" w:fill="FFFFFF"/>
        <w:spacing w:line="360" w:lineRule="atLeast"/>
        <w:rPr>
          <w:rStyle w:val="Hyperlink"/>
        </w:rPr>
      </w:pPr>
    </w:p>
    <w:p w14:paraId="48A16ECB" w14:textId="77777777" w:rsidR="00021BC1" w:rsidRDefault="00021BC1" w:rsidP="00021BC1">
      <w:pPr>
        <w:pStyle w:val="NormalWeb"/>
        <w:shd w:val="clear" w:color="auto" w:fill="FFFFFF"/>
        <w:spacing w:line="360" w:lineRule="atLeast"/>
        <w:rPr>
          <w:rStyle w:val="Hyperlink"/>
        </w:rPr>
      </w:pPr>
    </w:p>
    <w:p w14:paraId="5001FC80" w14:textId="77777777" w:rsidR="00021BC1" w:rsidRDefault="00021BC1" w:rsidP="00021BC1">
      <w:pPr>
        <w:rPr>
          <w:rFonts w:ascii="Tahoma" w:hAnsi="Tahoma" w:cs="Tahoma"/>
          <w:b/>
          <w:sz w:val="30"/>
          <w:szCs w:val="30"/>
        </w:rPr>
        <w:sectPr w:rsidR="00021BC1" w:rsidSect="0071394F">
          <w:type w:val="continuous"/>
          <w:pgSz w:w="12240" w:h="15840" w:code="1"/>
          <w:pgMar w:top="720" w:right="720" w:bottom="720" w:left="346" w:header="720" w:footer="720" w:gutter="0"/>
          <w:cols w:num="2" w:space="720"/>
          <w:docGrid w:linePitch="360"/>
        </w:sectPr>
      </w:pPr>
    </w:p>
    <w:p w14:paraId="541F9A5C" w14:textId="77777777" w:rsidR="00021BC1" w:rsidRPr="00021BC1" w:rsidRDefault="00021BC1" w:rsidP="00021BC1">
      <w:pPr>
        <w:jc w:val="center"/>
        <w:rPr>
          <w:rFonts w:ascii="Tahoma" w:hAnsi="Tahoma" w:cs="Tahoma"/>
        </w:rPr>
      </w:pPr>
      <w:r w:rsidRPr="00021BC1">
        <w:rPr>
          <w:rFonts w:ascii="Tahoma" w:hAnsi="Tahoma" w:cs="Tahoma"/>
          <w:b/>
          <w:sz w:val="30"/>
          <w:szCs w:val="30"/>
        </w:rPr>
        <w:lastRenderedPageBreak/>
        <w:t>No Surprise Act - Independent Dispute Resolution (IDR) Process</w:t>
      </w:r>
    </w:p>
    <w:p w14:paraId="7740AAE4" w14:textId="77777777" w:rsidR="00021BC1" w:rsidRDefault="00021BC1" w:rsidP="00021BC1">
      <w:pPr>
        <w:pStyle w:val="NormalWeb"/>
        <w:shd w:val="clear" w:color="auto" w:fill="FFFFFF"/>
        <w:spacing w:line="360" w:lineRule="atLeast"/>
        <w:rPr>
          <w:rFonts w:ascii="Tahoma" w:hAnsi="Tahoma" w:cs="Tahoma"/>
        </w:rPr>
        <w:sectPr w:rsidR="00021BC1" w:rsidSect="00021BC1">
          <w:type w:val="continuous"/>
          <w:pgSz w:w="12240" w:h="15840" w:code="1"/>
          <w:pgMar w:top="720" w:right="720" w:bottom="720" w:left="346" w:header="720" w:footer="720" w:gutter="0"/>
          <w:cols w:space="720"/>
          <w:docGrid w:linePitch="360"/>
        </w:sectPr>
      </w:pPr>
    </w:p>
    <w:p w14:paraId="2B8D8C7F" w14:textId="77777777" w:rsidR="00021BC1" w:rsidRDefault="00021BC1" w:rsidP="00021BC1">
      <w:pPr>
        <w:pStyle w:val="NormalWeb"/>
        <w:shd w:val="clear" w:color="auto" w:fill="FFFFFF"/>
        <w:spacing w:line="360" w:lineRule="atLeast"/>
        <w:rPr>
          <w:rFonts w:ascii="Tahoma" w:hAnsi="Tahoma" w:cs="Tahoma"/>
        </w:rPr>
      </w:pPr>
    </w:p>
    <w:p w14:paraId="3EC02897" w14:textId="77777777" w:rsidR="00021BC1" w:rsidRDefault="00021BC1" w:rsidP="00021BC1">
      <w:pPr>
        <w:pStyle w:val="NormalWeb"/>
        <w:shd w:val="clear" w:color="auto" w:fill="FFFFFF"/>
        <w:spacing w:line="360" w:lineRule="atLeast"/>
        <w:rPr>
          <w:rFonts w:ascii="Tahoma" w:hAnsi="Tahoma" w:cs="Tahoma"/>
        </w:rPr>
        <w:sectPr w:rsidR="00021BC1" w:rsidSect="0071394F">
          <w:type w:val="continuous"/>
          <w:pgSz w:w="12240" w:h="15840" w:code="1"/>
          <w:pgMar w:top="720" w:right="720" w:bottom="720" w:left="346" w:header="720" w:footer="720" w:gutter="0"/>
          <w:cols w:num="2" w:space="720"/>
          <w:docGrid w:linePitch="360"/>
        </w:sectPr>
      </w:pPr>
    </w:p>
    <w:p w14:paraId="0E7039BC"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No Surprise Act Overview:</w:t>
      </w:r>
    </w:p>
    <w:p w14:paraId="02639AFF" w14:textId="62FCA195"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Patients </w:t>
      </w:r>
      <w:proofErr w:type="gramStart"/>
      <w:r w:rsidRPr="00021BC1">
        <w:rPr>
          <w:rFonts w:ascii="Tahoma" w:hAnsi="Tahoma" w:cs="Tahoma"/>
          <w:sz w:val="24"/>
          <w:szCs w:val="24"/>
        </w:rPr>
        <w:t>are protected</w:t>
      </w:r>
      <w:proofErr w:type="gramEnd"/>
      <w:r w:rsidRPr="00021BC1">
        <w:rPr>
          <w:rFonts w:ascii="Tahoma" w:hAnsi="Tahoma" w:cs="Tahoma"/>
          <w:sz w:val="24"/>
          <w:szCs w:val="24"/>
        </w:rPr>
        <w:t xml:space="preserve"> from receiving surprise medical bills resulting from out-of-network care for emergency services and for certain scheduled services without prior patient consent</w:t>
      </w:r>
      <w:r w:rsidR="001A420D">
        <w:rPr>
          <w:rFonts w:ascii="Tahoma" w:hAnsi="Tahoma" w:cs="Tahoma"/>
          <w:sz w:val="24"/>
          <w:szCs w:val="24"/>
        </w:rPr>
        <w:t>.</w:t>
      </w:r>
    </w:p>
    <w:p w14:paraId="423DD6DE" w14:textId="10CFC07A" w:rsidR="00021BC1" w:rsidRPr="00021BC1" w:rsidRDefault="00021BC1" w:rsidP="00EE3B24">
      <w:pPr>
        <w:jc w:val="both"/>
        <w:rPr>
          <w:rFonts w:ascii="Tahoma" w:hAnsi="Tahoma" w:cs="Tahoma"/>
          <w:sz w:val="24"/>
          <w:szCs w:val="24"/>
        </w:rPr>
      </w:pPr>
      <w:r w:rsidRPr="00021BC1">
        <w:rPr>
          <w:rFonts w:ascii="Tahoma" w:hAnsi="Tahoma" w:cs="Tahoma"/>
          <w:sz w:val="24"/>
          <w:szCs w:val="24"/>
        </w:rPr>
        <w:t>Patients who do not have insurance to pay for care have a right to receive a good faith estimate of their potential bill for medical services when scheduled at least three days in advance</w:t>
      </w:r>
      <w:r w:rsidR="001A420D">
        <w:rPr>
          <w:rFonts w:ascii="Tahoma" w:hAnsi="Tahoma" w:cs="Tahoma"/>
          <w:sz w:val="24"/>
          <w:szCs w:val="24"/>
        </w:rPr>
        <w:t>.</w:t>
      </w:r>
    </w:p>
    <w:p w14:paraId="5968DF43" w14:textId="0A6932C5"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Individuals with federal insurance plans </w:t>
      </w:r>
      <w:proofErr w:type="gramStart"/>
      <w:r w:rsidRPr="00021BC1">
        <w:rPr>
          <w:rFonts w:ascii="Tahoma" w:hAnsi="Tahoma" w:cs="Tahoma"/>
          <w:sz w:val="24"/>
          <w:szCs w:val="24"/>
        </w:rPr>
        <w:t>are not covered</w:t>
      </w:r>
      <w:proofErr w:type="gramEnd"/>
      <w:r w:rsidRPr="00021BC1">
        <w:rPr>
          <w:rFonts w:ascii="Tahoma" w:hAnsi="Tahoma" w:cs="Tahoma"/>
          <w:sz w:val="24"/>
          <w:szCs w:val="24"/>
        </w:rPr>
        <w:t xml:space="preserve"> under the No Surprises Act because these federal insurances have existing protections in place to minimize large, unforeseen bills.</w:t>
      </w:r>
    </w:p>
    <w:p w14:paraId="2749EB4D" w14:textId="77777777" w:rsidR="00021BC1" w:rsidRPr="00021BC1" w:rsidRDefault="00021BC1" w:rsidP="00021BC1">
      <w:pPr>
        <w:rPr>
          <w:rFonts w:ascii="Tahoma" w:hAnsi="Tahoma" w:cs="Tahoma"/>
          <w:b/>
          <w:sz w:val="24"/>
          <w:szCs w:val="24"/>
        </w:rPr>
      </w:pPr>
      <w:r w:rsidRPr="00021BC1">
        <w:rPr>
          <w:rFonts w:ascii="Tahoma" w:hAnsi="Tahoma" w:cs="Tahoma"/>
          <w:b/>
          <w:sz w:val="24"/>
          <w:szCs w:val="24"/>
        </w:rPr>
        <w:t>No Surprises Act (NSA) Dispute Resolution Process:</w:t>
      </w:r>
    </w:p>
    <w:p w14:paraId="59D4BA45" w14:textId="0D17B8A7" w:rsidR="00021BC1" w:rsidRPr="00021BC1" w:rsidRDefault="00021BC1" w:rsidP="00EE3B24">
      <w:pPr>
        <w:jc w:val="both"/>
        <w:rPr>
          <w:rFonts w:ascii="Tahoma" w:hAnsi="Tahoma" w:cs="Tahoma"/>
          <w:sz w:val="24"/>
          <w:szCs w:val="24"/>
        </w:rPr>
      </w:pPr>
      <w:r w:rsidRPr="00021BC1">
        <w:rPr>
          <w:rFonts w:ascii="Tahoma" w:hAnsi="Tahoma" w:cs="Tahoma"/>
          <w:sz w:val="24"/>
          <w:szCs w:val="24"/>
        </w:rPr>
        <w:t>The Biden-Harris Administration has released a </w:t>
      </w:r>
      <w:hyperlink r:id="rId19" w:history="1">
        <w:r w:rsidRPr="00021BC1">
          <w:rPr>
            <w:rFonts w:ascii="Tahoma" w:hAnsi="Tahoma" w:cs="Tahoma"/>
            <w:sz w:val="24"/>
            <w:szCs w:val="24"/>
          </w:rPr>
          <w:t>proposed rule</w:t>
        </w:r>
      </w:hyperlink>
      <w:r w:rsidRPr="00021BC1">
        <w:rPr>
          <w:rFonts w:ascii="Tahoma" w:hAnsi="Tahoma" w:cs="Tahoma"/>
          <w:sz w:val="24"/>
          <w:szCs w:val="24"/>
        </w:rPr>
        <w:t> to improve the independent dispute resolution (IDR) process for surprise billing by addressing payer-provider communication and adjusting open negotiation policies</w:t>
      </w:r>
      <w:r w:rsidR="001A420D">
        <w:rPr>
          <w:rFonts w:ascii="Tahoma" w:hAnsi="Tahoma" w:cs="Tahoma"/>
          <w:sz w:val="24"/>
          <w:szCs w:val="24"/>
        </w:rPr>
        <w:t>.</w:t>
      </w:r>
    </w:p>
    <w:p w14:paraId="50FAC5FA" w14:textId="20269E17" w:rsidR="00021BC1" w:rsidRPr="00021BC1" w:rsidRDefault="00021BC1" w:rsidP="00EE3B24">
      <w:pPr>
        <w:jc w:val="both"/>
        <w:rPr>
          <w:rFonts w:ascii="Tahoma" w:hAnsi="Tahoma" w:cs="Tahoma"/>
          <w:sz w:val="24"/>
          <w:szCs w:val="24"/>
        </w:rPr>
      </w:pPr>
      <w:r w:rsidRPr="00021BC1">
        <w:rPr>
          <w:rFonts w:ascii="Tahoma" w:hAnsi="Tahoma" w:cs="Tahoma"/>
          <w:sz w:val="24"/>
          <w:szCs w:val="24"/>
        </w:rPr>
        <w:t xml:space="preserve">The surprise billing proposals address the open negotiation process for independent dispute </w:t>
      </w:r>
      <w:r w:rsidRPr="00021BC1">
        <w:rPr>
          <w:rFonts w:ascii="Tahoma" w:hAnsi="Tahoma" w:cs="Tahoma"/>
          <w:sz w:val="24"/>
          <w:szCs w:val="24"/>
        </w:rPr>
        <w:t>resolutions, batching, and eligibility determinations</w:t>
      </w:r>
      <w:r w:rsidR="00EE3B24">
        <w:rPr>
          <w:rFonts w:ascii="Tahoma" w:hAnsi="Tahoma" w:cs="Tahoma"/>
          <w:sz w:val="24"/>
          <w:szCs w:val="24"/>
        </w:rPr>
        <w:t>.</w:t>
      </w:r>
    </w:p>
    <w:p w14:paraId="3F89EAA7" w14:textId="048BABE8" w:rsidR="00021BC1" w:rsidRPr="00021BC1" w:rsidRDefault="00021BC1" w:rsidP="00EE3B24">
      <w:pPr>
        <w:jc w:val="both"/>
        <w:rPr>
          <w:rFonts w:ascii="Tahoma" w:hAnsi="Tahoma" w:cs="Tahoma"/>
          <w:sz w:val="24"/>
          <w:szCs w:val="24"/>
        </w:rPr>
      </w:pPr>
      <w:r w:rsidRPr="00021BC1">
        <w:rPr>
          <w:rFonts w:ascii="Tahoma" w:hAnsi="Tahoma" w:cs="Tahoma"/>
          <w:sz w:val="24"/>
          <w:szCs w:val="24"/>
        </w:rPr>
        <w:t>The No Surprises Act established a 30-business-day open negotiation period to allow disputing parties to agree on a payment rate without using the federal independent dispute resolution (IDR) process</w:t>
      </w:r>
      <w:r w:rsidR="00EE3B24">
        <w:rPr>
          <w:rFonts w:ascii="Tahoma" w:hAnsi="Tahoma" w:cs="Tahoma"/>
          <w:sz w:val="24"/>
          <w:szCs w:val="24"/>
        </w:rPr>
        <w:t>.</w:t>
      </w:r>
    </w:p>
    <w:p w14:paraId="28FBD28D" w14:textId="77777777" w:rsidR="00021BC1" w:rsidRDefault="00021BC1" w:rsidP="00EE3B24">
      <w:pPr>
        <w:jc w:val="both"/>
        <w:rPr>
          <w:rFonts w:ascii="Tahoma" w:hAnsi="Tahoma" w:cs="Tahoma"/>
          <w:sz w:val="24"/>
          <w:szCs w:val="24"/>
        </w:rPr>
      </w:pPr>
      <w:r w:rsidRPr="00021BC1">
        <w:rPr>
          <w:rFonts w:ascii="Tahoma" w:hAnsi="Tahoma" w:cs="Tahoma"/>
          <w:sz w:val="24"/>
          <w:szCs w:val="24"/>
        </w:rPr>
        <w:t xml:space="preserve">Payers must also use standardized codes to communicate whether a claim for an item or service furnished by an out-of-network provider is subject to the No Surprises Act’s surprise billing provisions and the IDR process. </w:t>
      </w:r>
    </w:p>
    <w:p w14:paraId="587DB114" w14:textId="136F708D" w:rsidR="00021BC1" w:rsidRDefault="00021BC1" w:rsidP="00021BC1">
      <w:pPr>
        <w:rPr>
          <w:rFonts w:ascii="Tahoma" w:hAnsi="Tahoma" w:cs="Tahoma"/>
          <w:sz w:val="24"/>
          <w:szCs w:val="24"/>
        </w:rPr>
      </w:pPr>
      <w:r>
        <w:rPr>
          <w:rFonts w:ascii="Tahoma" w:hAnsi="Tahoma" w:cs="Tahoma"/>
          <w:noProof/>
        </w:rPr>
        <w:drawing>
          <wp:inline distT="0" distB="0" distL="0" distR="0" wp14:anchorId="1713A64C" wp14:editId="69E52E2A">
            <wp:extent cx="3096491" cy="1600200"/>
            <wp:effectExtent l="0" t="0" r="8890" b="0"/>
            <wp:docPr id="755856904" name="Picture 9" descr="Implications of the No Surprises Act on Telehealth | Upper Midwest  Telehealth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plications of the No Surprises Act on Telehealth | Upper Midwest  Telehealth Resource Cen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9608" cy="1601811"/>
                    </a:xfrm>
                    <a:prstGeom prst="rect">
                      <a:avLst/>
                    </a:prstGeom>
                    <a:noFill/>
                    <a:ln>
                      <a:noFill/>
                    </a:ln>
                  </pic:spPr>
                </pic:pic>
              </a:graphicData>
            </a:graphic>
          </wp:inline>
        </w:drawing>
      </w:r>
    </w:p>
    <w:p w14:paraId="5FC92271" w14:textId="16A33634" w:rsidR="00021BC1" w:rsidRPr="00021BC1" w:rsidRDefault="00021BC1" w:rsidP="00EE3B24">
      <w:pPr>
        <w:jc w:val="both"/>
        <w:rPr>
          <w:rFonts w:ascii="Tahoma" w:hAnsi="Tahoma" w:cs="Tahoma"/>
          <w:sz w:val="24"/>
          <w:szCs w:val="24"/>
        </w:rPr>
      </w:pPr>
      <w:r w:rsidRPr="00021BC1">
        <w:rPr>
          <w:rFonts w:ascii="Tahoma" w:hAnsi="Tahoma" w:cs="Tahoma"/>
          <w:sz w:val="24"/>
          <w:szCs w:val="24"/>
        </w:rPr>
        <w:t>The Departments proposed to include new content elements in the open negotiation notice, including plan type, location of service, and claim number, according to a fact sheet</w:t>
      </w:r>
      <w:r w:rsidR="00080A75">
        <w:rPr>
          <w:rFonts w:ascii="Tahoma" w:hAnsi="Tahoma" w:cs="Tahoma"/>
          <w:sz w:val="24"/>
          <w:szCs w:val="24"/>
        </w:rPr>
        <w:t>.</w:t>
      </w:r>
      <w:r w:rsidRPr="00021BC1">
        <w:rPr>
          <w:rFonts w:ascii="Tahoma" w:hAnsi="Tahoma" w:cs="Tahoma"/>
          <w:sz w:val="24"/>
          <w:szCs w:val="24"/>
        </w:rPr>
        <w:t xml:space="preserve"> </w:t>
      </w:r>
    </w:p>
    <w:p w14:paraId="423B443C" w14:textId="77777777" w:rsidR="00021BC1" w:rsidRPr="00021BC1" w:rsidRDefault="00021BC1" w:rsidP="00021BC1">
      <w:pPr>
        <w:rPr>
          <w:rFonts w:ascii="Tahoma" w:hAnsi="Tahoma" w:cs="Tahoma"/>
          <w:sz w:val="24"/>
          <w:szCs w:val="24"/>
        </w:rPr>
      </w:pPr>
      <w:r w:rsidRPr="00021BC1">
        <w:rPr>
          <w:rFonts w:ascii="Tahoma" w:hAnsi="Tahoma" w:cs="Tahoma"/>
          <w:sz w:val="24"/>
          <w:szCs w:val="24"/>
        </w:rPr>
        <w:lastRenderedPageBreak/>
        <w:t>The new proposals would:</w:t>
      </w:r>
    </w:p>
    <w:p w14:paraId="76B57CF2" w14:textId="0F1B2798" w:rsidR="00021BC1" w:rsidRPr="00021BC1" w:rsidRDefault="00021BC1">
      <w:pPr>
        <w:pStyle w:val="ListParagraph"/>
        <w:numPr>
          <w:ilvl w:val="0"/>
          <w:numId w:val="11"/>
        </w:numPr>
        <w:spacing w:after="160" w:line="259" w:lineRule="auto"/>
        <w:jc w:val="both"/>
        <w:rPr>
          <w:rFonts w:ascii="Tahoma" w:hAnsi="Tahoma" w:cs="Tahoma"/>
          <w:sz w:val="24"/>
          <w:szCs w:val="24"/>
        </w:rPr>
      </w:pPr>
      <w:r w:rsidRPr="00021BC1">
        <w:rPr>
          <w:rFonts w:ascii="Tahoma" w:hAnsi="Tahoma" w:cs="Tahoma"/>
          <w:sz w:val="24"/>
          <w:szCs w:val="24"/>
        </w:rPr>
        <w:t>Impose new requirements on plans and issuers to disclose certain information along with the initial payment or notice of denial of payment for medical services covered by the surprise billing protections in the No Surprises Act</w:t>
      </w:r>
      <w:r w:rsidR="00080A75">
        <w:rPr>
          <w:rFonts w:ascii="Tahoma" w:hAnsi="Tahoma" w:cs="Tahoma"/>
          <w:sz w:val="24"/>
          <w:szCs w:val="24"/>
        </w:rPr>
        <w:t>.</w:t>
      </w:r>
    </w:p>
    <w:p w14:paraId="2B87573C" w14:textId="0E6335FF" w:rsidR="00021BC1" w:rsidRPr="00021BC1" w:rsidRDefault="00021BC1">
      <w:pPr>
        <w:pStyle w:val="ListParagraph"/>
        <w:numPr>
          <w:ilvl w:val="0"/>
          <w:numId w:val="11"/>
        </w:numPr>
        <w:spacing w:after="160" w:line="259" w:lineRule="auto"/>
        <w:jc w:val="both"/>
        <w:rPr>
          <w:rFonts w:ascii="Tahoma" w:hAnsi="Tahoma" w:cs="Tahoma"/>
          <w:sz w:val="24"/>
          <w:szCs w:val="24"/>
        </w:rPr>
      </w:pPr>
      <w:r w:rsidRPr="00021BC1">
        <w:rPr>
          <w:rFonts w:ascii="Tahoma" w:hAnsi="Tahoma" w:cs="Tahoma"/>
          <w:sz w:val="24"/>
          <w:szCs w:val="24"/>
        </w:rPr>
        <w:t>Require plans and issuers to communicate information by using claim adjustment reason codes (CARCs) and remittance advice remark codes (RARCs), when providing any remittance advice to an entity that does not have a contractual relationship with the plan or issuer</w:t>
      </w:r>
      <w:r w:rsidR="00080A75">
        <w:rPr>
          <w:rFonts w:ascii="Tahoma" w:hAnsi="Tahoma" w:cs="Tahoma"/>
          <w:sz w:val="24"/>
          <w:szCs w:val="24"/>
        </w:rPr>
        <w:t>.</w:t>
      </w:r>
    </w:p>
    <w:p w14:paraId="022A7470" w14:textId="1FCAAF4A" w:rsidR="00021BC1" w:rsidRPr="00021BC1" w:rsidRDefault="00021BC1">
      <w:pPr>
        <w:pStyle w:val="ListParagraph"/>
        <w:numPr>
          <w:ilvl w:val="0"/>
          <w:numId w:val="11"/>
        </w:numPr>
        <w:spacing w:after="160" w:line="259" w:lineRule="auto"/>
        <w:jc w:val="both"/>
        <w:rPr>
          <w:rFonts w:ascii="Tahoma" w:hAnsi="Tahoma" w:cs="Tahoma"/>
          <w:sz w:val="24"/>
          <w:szCs w:val="24"/>
        </w:rPr>
      </w:pPr>
      <w:r w:rsidRPr="00021BC1">
        <w:rPr>
          <w:rFonts w:ascii="Tahoma" w:hAnsi="Tahoma" w:cs="Tahoma"/>
          <w:sz w:val="24"/>
          <w:szCs w:val="24"/>
        </w:rPr>
        <w:t xml:space="preserve">Amend certain requirements related to the open negotiation period preceding the IDR process, the initiation of the IDR process, </w:t>
      </w:r>
      <w:r w:rsidRPr="00021BC1">
        <w:rPr>
          <w:rFonts w:ascii="Tahoma" w:hAnsi="Tahoma" w:cs="Tahoma"/>
          <w:sz w:val="24"/>
          <w:szCs w:val="24"/>
        </w:rPr>
        <w:t>the IDR dispute eligibility review, and the payment and collection of administrative fees and certified IDR entity fees</w:t>
      </w:r>
      <w:r w:rsidR="00080A75">
        <w:rPr>
          <w:rFonts w:ascii="Tahoma" w:hAnsi="Tahoma" w:cs="Tahoma"/>
          <w:sz w:val="24"/>
          <w:szCs w:val="24"/>
        </w:rPr>
        <w:t>.</w:t>
      </w:r>
    </w:p>
    <w:p w14:paraId="31C1A5C9" w14:textId="3DB35EC8" w:rsidR="00021BC1" w:rsidRPr="00021BC1" w:rsidRDefault="00021BC1">
      <w:pPr>
        <w:pStyle w:val="ListParagraph"/>
        <w:numPr>
          <w:ilvl w:val="0"/>
          <w:numId w:val="11"/>
        </w:numPr>
        <w:spacing w:after="160" w:line="259" w:lineRule="auto"/>
        <w:jc w:val="both"/>
        <w:rPr>
          <w:rFonts w:ascii="Tahoma" w:hAnsi="Tahoma" w:cs="Tahoma"/>
          <w:sz w:val="24"/>
          <w:szCs w:val="24"/>
        </w:rPr>
      </w:pPr>
      <w:r w:rsidRPr="00021BC1">
        <w:rPr>
          <w:rFonts w:ascii="Tahoma" w:hAnsi="Tahoma" w:cs="Tahoma"/>
          <w:sz w:val="24"/>
          <w:szCs w:val="24"/>
        </w:rPr>
        <w:t xml:space="preserve">Define bundled payment arrangements, amend requirements related to batched items and services, and amend the rules for extensions of </w:t>
      </w:r>
      <w:proofErr w:type="gramStart"/>
      <w:r w:rsidRPr="00021BC1">
        <w:rPr>
          <w:rFonts w:ascii="Tahoma" w:hAnsi="Tahoma" w:cs="Tahoma"/>
          <w:sz w:val="24"/>
          <w:szCs w:val="24"/>
        </w:rPr>
        <w:t>time frames</w:t>
      </w:r>
      <w:proofErr w:type="gramEnd"/>
      <w:r w:rsidRPr="00021BC1">
        <w:rPr>
          <w:rFonts w:ascii="Tahoma" w:hAnsi="Tahoma" w:cs="Tahoma"/>
          <w:sz w:val="24"/>
          <w:szCs w:val="24"/>
        </w:rPr>
        <w:t xml:space="preserve"> due to extenuating circumstances</w:t>
      </w:r>
      <w:r w:rsidR="00080A75">
        <w:rPr>
          <w:rFonts w:ascii="Tahoma" w:hAnsi="Tahoma" w:cs="Tahoma"/>
          <w:sz w:val="24"/>
          <w:szCs w:val="24"/>
        </w:rPr>
        <w:t>.</w:t>
      </w:r>
    </w:p>
    <w:p w14:paraId="6D01D33B" w14:textId="254801A3" w:rsidR="00021BC1" w:rsidRPr="00021BC1" w:rsidRDefault="00021BC1">
      <w:pPr>
        <w:pStyle w:val="ListParagraph"/>
        <w:numPr>
          <w:ilvl w:val="0"/>
          <w:numId w:val="11"/>
        </w:numPr>
        <w:spacing w:after="160" w:line="259" w:lineRule="auto"/>
        <w:jc w:val="both"/>
        <w:rPr>
          <w:rFonts w:ascii="Tahoma" w:hAnsi="Tahoma" w:cs="Tahoma"/>
          <w:sz w:val="24"/>
          <w:szCs w:val="24"/>
        </w:rPr>
      </w:pPr>
      <w:r w:rsidRPr="00021BC1">
        <w:rPr>
          <w:rFonts w:ascii="Tahoma" w:hAnsi="Tahoma" w:cs="Tahoma"/>
          <w:sz w:val="24"/>
          <w:szCs w:val="24"/>
        </w:rPr>
        <w:t>Require plans and issuers to register in the IDR portal</w:t>
      </w:r>
      <w:r w:rsidR="00080A75">
        <w:rPr>
          <w:rFonts w:ascii="Tahoma" w:hAnsi="Tahoma" w:cs="Tahoma"/>
          <w:sz w:val="24"/>
          <w:szCs w:val="24"/>
        </w:rPr>
        <w:t>.</w:t>
      </w:r>
    </w:p>
    <w:p w14:paraId="6CE1FA9A" w14:textId="4348123E" w:rsidR="00021BC1" w:rsidRPr="00021BC1" w:rsidRDefault="00021BC1" w:rsidP="00EE3B24">
      <w:pPr>
        <w:pStyle w:val="NormalWeb"/>
        <w:shd w:val="clear" w:color="auto" w:fill="FFFFFF"/>
        <w:spacing w:line="360" w:lineRule="atLeast"/>
        <w:jc w:val="both"/>
        <w:rPr>
          <w:rFonts w:ascii="Tahoma" w:hAnsi="Tahoma" w:cs="Tahoma"/>
        </w:rPr>
        <w:sectPr w:rsidR="00021BC1" w:rsidRPr="00021BC1" w:rsidSect="00021BC1">
          <w:type w:val="continuous"/>
          <w:pgSz w:w="12240" w:h="15840" w:code="1"/>
          <w:pgMar w:top="720" w:right="720" w:bottom="720" w:left="346" w:header="720" w:footer="720" w:gutter="0"/>
          <w:cols w:num="2" w:space="720"/>
          <w:docGrid w:linePitch="360"/>
        </w:sectPr>
      </w:pPr>
      <w:r w:rsidRPr="00021BC1">
        <w:rPr>
          <w:rFonts w:ascii="Tahoma" w:hAnsi="Tahoma" w:cs="Tahoma"/>
        </w:rPr>
        <w:t>The policies in the proposed rule aim to streamline the federal IDR process for payers and providers, reduce the administrative burden that accompanies the process, and continue to protect patients from unfair medical billing.</w:t>
      </w:r>
      <w:r>
        <w:rPr>
          <w:rFonts w:ascii="Tahoma" w:hAnsi="Tahoma" w:cs="Tahoma"/>
        </w:rPr>
        <w:br/>
      </w:r>
    </w:p>
    <w:p w14:paraId="45B4312C" w14:textId="12B56EA0" w:rsidR="00021BC1" w:rsidRDefault="00021BC1" w:rsidP="00966E5E">
      <w:pPr>
        <w:pStyle w:val="NormalWeb"/>
        <w:shd w:val="clear" w:color="auto" w:fill="FFFFFF"/>
        <w:spacing w:line="360" w:lineRule="atLeast"/>
        <w:rPr>
          <w:rFonts w:ascii="Tahoma" w:hAnsi="Tahoma" w:cs="Tahoma"/>
        </w:rPr>
      </w:pPr>
    </w:p>
    <w:p w14:paraId="262870A3" w14:textId="1DF65ACF" w:rsidR="00021BC1" w:rsidRDefault="00021BC1" w:rsidP="00966E5E">
      <w:pPr>
        <w:pStyle w:val="NormalWeb"/>
        <w:shd w:val="clear" w:color="auto" w:fill="FFFFFF"/>
        <w:spacing w:line="360" w:lineRule="atLeast"/>
        <w:rPr>
          <w:rFonts w:ascii="Tahoma" w:hAnsi="Tahoma" w:cs="Tahoma"/>
        </w:rPr>
      </w:pPr>
    </w:p>
    <w:p w14:paraId="436ED2BF" w14:textId="465BE098" w:rsidR="00D04286" w:rsidRPr="00D04286" w:rsidRDefault="00D04286" w:rsidP="00D04286">
      <w:pPr>
        <w:pStyle w:val="NormalWeb"/>
        <w:shd w:val="clear" w:color="auto" w:fill="FFFFFF"/>
        <w:spacing w:line="360" w:lineRule="atLeast"/>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04286">
        <w:rPr>
          <w:rFonts w:ascii="Tahoma" w:hAnsi="Tahoma" w:cs="Tahoma"/>
          <w:b/>
        </w:rPr>
        <w:t>Fatima Lourdudoss</w:t>
      </w:r>
      <w:r>
        <w:rPr>
          <w:rFonts w:ascii="Tahoma" w:hAnsi="Tahoma" w:cs="Tahoma"/>
          <w:b/>
        </w:rPr>
        <w:t xml:space="preserve"> CRCP</w:t>
      </w:r>
      <w:r w:rsidRPr="00D04286">
        <w:rPr>
          <w:rFonts w:ascii="Tahoma" w:hAnsi="Tahoma" w:cs="Tahoma"/>
        </w:rPr>
        <w:tab/>
      </w:r>
      <w:r w:rsidRPr="00D04286">
        <w:rPr>
          <w:rFonts w:ascii="Tahoma" w:hAnsi="Tahoma" w:cs="Tahoma"/>
        </w:rPr>
        <w:tab/>
      </w:r>
    </w:p>
    <w:p w14:paraId="3BA2FF0D" w14:textId="21D4BE8F" w:rsidR="00D04286" w:rsidRDefault="00D04286" w:rsidP="00D04286">
      <w:pPr>
        <w:pStyle w:val="NormalWeb"/>
        <w:shd w:val="clear" w:color="auto" w:fill="FFFFFF"/>
        <w:spacing w:line="360" w:lineRule="atLeast"/>
      </w:pPr>
      <w:r>
        <w:rPr>
          <w:rFonts w:ascii="Tahoma" w:hAnsi="Tahoma" w:cs="Tahoma"/>
        </w:rPr>
        <w:t>Source:</w:t>
      </w:r>
      <w:hyperlink r:id="rId21" w:history="1">
        <w:r w:rsidRPr="008C046F">
          <w:rPr>
            <w:rStyle w:val="Hyperlink"/>
          </w:rPr>
          <w:t>https://revcycleintelligence.com/news/surprise-billing-proposals-aim-to-streamline-idr-process</w:t>
        </w:r>
      </w:hyperlink>
    </w:p>
    <w:p w14:paraId="1C7436ED" w14:textId="77777777" w:rsidR="00D04286" w:rsidRPr="00D04286" w:rsidRDefault="00000000" w:rsidP="00D04286">
      <w:pPr>
        <w:rPr>
          <w:rStyle w:val="Hyperlink"/>
          <w:rFonts w:ascii="Times New Roman" w:eastAsia="Times New Roman" w:hAnsi="Times New Roman" w:cs="Times New Roman"/>
        </w:rPr>
      </w:pPr>
      <w:hyperlink r:id="rId22" w:history="1">
        <w:r w:rsidR="00D04286" w:rsidRPr="00D04286">
          <w:rPr>
            <w:rStyle w:val="Hyperlink"/>
            <w:rFonts w:ascii="Times New Roman" w:eastAsia="Times New Roman" w:hAnsi="Times New Roman" w:cs="Times New Roman"/>
            <w:sz w:val="24"/>
            <w:szCs w:val="24"/>
          </w:rPr>
          <w:t>https://tax.thomsonreuters.com/news/prop-regs-clarify-no-surprises-act-dispute-resolution-process/</w:t>
        </w:r>
      </w:hyperlink>
    </w:p>
    <w:p w14:paraId="7B3F452A" w14:textId="44B64751" w:rsidR="00021BC1" w:rsidRPr="00021BC1" w:rsidRDefault="00021BC1" w:rsidP="00966E5E">
      <w:pPr>
        <w:pStyle w:val="NormalWeb"/>
        <w:shd w:val="clear" w:color="auto" w:fill="FFFFFF"/>
        <w:spacing w:line="360" w:lineRule="atLeast"/>
        <w:rPr>
          <w:rFonts w:ascii="Tahoma" w:hAnsi="Tahoma" w:cs="Tahoma"/>
        </w:rPr>
      </w:pPr>
    </w:p>
    <w:sectPr w:rsidR="00021BC1" w:rsidRPr="00021BC1" w:rsidSect="002F0E12">
      <w:type w:val="continuous"/>
      <w:pgSz w:w="12240" w:h="15840" w:code="1"/>
      <w:pgMar w:top="720" w:right="720" w:bottom="720" w:left="3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582B" w14:textId="77777777" w:rsidR="00323AE7" w:rsidRDefault="00323AE7" w:rsidP="00913257">
      <w:pPr>
        <w:spacing w:after="0" w:line="240" w:lineRule="auto"/>
      </w:pPr>
      <w:r>
        <w:separator/>
      </w:r>
    </w:p>
  </w:endnote>
  <w:endnote w:type="continuationSeparator" w:id="0">
    <w:p w14:paraId="57B7B786" w14:textId="77777777" w:rsidR="00323AE7" w:rsidRDefault="00323AE7" w:rsidP="0091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8EC9" w14:textId="77777777" w:rsidR="00F37A7A" w:rsidRDefault="00F37A7A" w:rsidP="00030924">
    <w:pPr>
      <w:jc w:val="right"/>
    </w:pPr>
  </w:p>
  <w:p w14:paraId="583B7EBF" w14:textId="77777777" w:rsidR="00F37A7A" w:rsidRDefault="00F37A7A" w:rsidP="00030924">
    <w:pPr>
      <w:jc w:val="right"/>
    </w:pPr>
    <w:r>
      <w:t xml:space="preserve">AAHAM Chennai                                                                                                                                                                                      Page </w:t>
    </w:r>
    <w:sdt>
      <w:sdtPr>
        <w:id w:val="-994260868"/>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p w14:paraId="7D7A5B65" w14:textId="77777777" w:rsidR="00F37A7A" w:rsidRDefault="00F37A7A" w:rsidP="00630E66">
    <w:pPr>
      <w:pStyle w:val="Footer"/>
      <w:rPr>
        <w:rFonts w:asciiTheme="majorHAnsi" w:hAnsiTheme="majorHAnsi"/>
      </w:rPr>
    </w:pPr>
  </w:p>
  <w:p w14:paraId="5A11351D" w14:textId="77777777" w:rsidR="00F37A7A" w:rsidRDefault="00F37A7A"/>
  <w:p w14:paraId="612F8A73" w14:textId="77777777" w:rsidR="00F37A7A" w:rsidRDefault="00F37A7A"/>
  <w:p w14:paraId="77DF53B6" w14:textId="77777777" w:rsidR="00F37A7A" w:rsidRDefault="00F37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A2B2" w14:textId="77777777" w:rsidR="00346934" w:rsidRDefault="00346934" w:rsidP="00030924">
    <w:pPr>
      <w:jc w:val="right"/>
    </w:pPr>
  </w:p>
  <w:p w14:paraId="3A7A5843" w14:textId="77777777" w:rsidR="00A1148E" w:rsidRDefault="001D5342" w:rsidP="00030924">
    <w:pPr>
      <w:jc w:val="right"/>
    </w:pPr>
    <w:r>
      <w:t xml:space="preserve">AAHAM Chennai    </w:t>
    </w:r>
    <w:r w:rsidR="00142BAB">
      <w:t xml:space="preserve">   </w:t>
    </w:r>
    <w:r>
      <w:t xml:space="preserve">                                                                                                                                                                               </w:t>
    </w:r>
    <w:r w:rsidR="00A1148E">
      <w:t xml:space="preserve">Page </w:t>
    </w:r>
    <w:sdt>
      <w:sdtPr>
        <w:id w:val="2023276821"/>
        <w:docPartObj>
          <w:docPartGallery w:val="Page Numbers (Bottom of Page)"/>
          <w:docPartUnique/>
        </w:docPartObj>
      </w:sdtPr>
      <w:sdtContent>
        <w:r w:rsidR="00205598">
          <w:fldChar w:fldCharType="begin"/>
        </w:r>
        <w:r w:rsidR="00C319AC">
          <w:instrText xml:space="preserve"> PAGE   \* MERGEFORMAT </w:instrText>
        </w:r>
        <w:r w:rsidR="00205598">
          <w:fldChar w:fldCharType="separate"/>
        </w:r>
        <w:r w:rsidR="004826A2">
          <w:rPr>
            <w:noProof/>
          </w:rPr>
          <w:t>4</w:t>
        </w:r>
        <w:r w:rsidR="00205598">
          <w:rPr>
            <w:noProof/>
          </w:rPr>
          <w:fldChar w:fldCharType="end"/>
        </w:r>
      </w:sdtContent>
    </w:sdt>
  </w:p>
  <w:p w14:paraId="0298D4C4" w14:textId="77777777" w:rsidR="00A1148E" w:rsidRDefault="00A1148E" w:rsidP="00630E66">
    <w:pPr>
      <w:pStyle w:val="Footer"/>
      <w:rPr>
        <w:rFonts w:asciiTheme="majorHAnsi" w:hAnsiTheme="majorHAnsi"/>
      </w:rPr>
    </w:pPr>
  </w:p>
  <w:p w14:paraId="3C270F30" w14:textId="77777777" w:rsidR="00334682" w:rsidRDefault="00334682"/>
  <w:p w14:paraId="417E6FD1" w14:textId="77777777" w:rsidR="00334682" w:rsidRDefault="00334682"/>
  <w:p w14:paraId="2A948B6E" w14:textId="77777777" w:rsidR="00334682" w:rsidRDefault="0033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0C29" w14:textId="77777777" w:rsidR="00323AE7" w:rsidRDefault="00323AE7" w:rsidP="00913257">
      <w:pPr>
        <w:spacing w:after="0" w:line="240" w:lineRule="auto"/>
      </w:pPr>
      <w:r>
        <w:separator/>
      </w:r>
    </w:p>
  </w:footnote>
  <w:footnote w:type="continuationSeparator" w:id="0">
    <w:p w14:paraId="7A8486CA" w14:textId="77777777" w:rsidR="00323AE7" w:rsidRDefault="00323AE7" w:rsidP="0091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42DD" w14:textId="77777777" w:rsidR="00F37A7A" w:rsidRDefault="00F37A7A">
    <w:pPr>
      <w:pStyle w:val="Header"/>
    </w:pPr>
    <w:r>
      <w:rPr>
        <w:noProof/>
      </w:rPr>
      <mc:AlternateContent>
        <mc:Choice Requires="wps">
          <w:drawing>
            <wp:anchor distT="0" distB="0" distL="114300" distR="114300" simplePos="0" relativeHeight="251661312" behindDoc="0" locked="0" layoutInCell="1" allowOverlap="1" wp14:anchorId="5E2DFB00" wp14:editId="25031D99">
              <wp:simplePos x="0" y="0"/>
              <wp:positionH relativeFrom="column">
                <wp:posOffset>20320</wp:posOffset>
              </wp:positionH>
              <wp:positionV relativeFrom="paragraph">
                <wp:posOffset>1114425</wp:posOffset>
              </wp:positionV>
              <wp:extent cx="7075805" cy="415925"/>
              <wp:effectExtent l="11430" t="9525" r="8890" b="22225"/>
              <wp:wrapNone/>
              <wp:docPr id="18399979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4E5292CE" w14:textId="664B391C" w:rsidR="00F37A7A" w:rsidRPr="005C69F0" w:rsidRDefault="00F37A7A" w:rsidP="005C69F0">
                          <w:r w:rsidRPr="0078198C">
                            <w:rPr>
                              <w:b/>
                              <w:color w:val="FFFFFF" w:themeColor="background1"/>
                              <w:sz w:val="30"/>
                            </w:rPr>
                            <w:t xml:space="preserve">Issue </w:t>
                          </w:r>
                          <w:r w:rsidR="00806D5D">
                            <w:rPr>
                              <w:b/>
                              <w:color w:val="FFFFFF" w:themeColor="background1"/>
                              <w:sz w:val="30"/>
                            </w:rPr>
                            <w:t>17</w:t>
                          </w:r>
                          <w:r>
                            <w:rPr>
                              <w:b/>
                              <w:color w:val="FFFFFF" w:themeColor="background1"/>
                              <w:sz w:val="30"/>
                            </w:rPr>
                            <w:t xml:space="preserve">, </w:t>
                          </w:r>
                          <w:r w:rsidR="00806D5D">
                            <w:rPr>
                              <w:b/>
                              <w:color w:val="FFFFFF" w:themeColor="background1"/>
                              <w:sz w:val="30"/>
                            </w:rPr>
                            <w:t>January</w:t>
                          </w:r>
                          <w:r>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FB00" id="_x0000_t109" coordsize="21600,21600" o:spt="109" path="m,l,21600r21600,l21600,xe">
              <v:stroke joinstyle="miter"/>
              <v:path gradientshapeok="t" o:connecttype="rect"/>
            </v:shapetype>
            <v:shape id="AutoShape 18" o:spid="_x0000_s1027" type="#_x0000_t109" style="position:absolute;margin-left:1.6pt;margin-top:87.75pt;width:557.1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1mvQIAAJ0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HkLG&#10;5caKB5hmGJk4ElHTYdFY942SHvSxpP7rljlJiX5rYGpW2XweBRU383wxg42bejZTDzMcQpU0QDdw&#10;eRUGEd52TtUNZMqQAcZegopUCof6EdVBe0ADh5ka9DqK7HSPpx7/VdbfAQAA//8DAFBLAwQUAAYA&#10;CAAAACEANL0afd8AAAAKAQAADwAAAGRycy9kb3ducmV2LnhtbEyPzU7DMBCE70i8g7VI3KiTQPoT&#10;4lQUxAM0UEFvbrwkgXgdxW4a3p7tid52d0az3+TryXZixMG3jhTEswgEUuVMS7WC97fXuyUIHzQZ&#10;3TlCBb/oYV1cX+U6M+5EWxzLUAsOIZ9pBU0IfSalrxq02s9cj8TalxusDrwOtTSDPnG47WQSRXNp&#10;dUv8odE9PjdY/ZRHq2C/KD+Gl80qXfl63H228813tdsqdXszPT2CCDiFfzOc8RkdCmY6uCMZLzoF&#10;9wkb+bxIUxBnPeYRxEFB8hBHIItcXlYo/gAAAP//AwBQSwECLQAUAAYACAAAACEAtoM4kv4AAADh&#10;AQAAEwAAAAAAAAAAAAAAAAAAAAAAW0NvbnRlbnRfVHlwZXNdLnhtbFBLAQItABQABgAIAAAAIQA4&#10;/SH/1gAAAJQBAAALAAAAAAAAAAAAAAAAAC8BAABfcmVscy8ucmVsc1BLAQItABQABgAIAAAAIQC1&#10;jy1mvQIAAJ0GAAAOAAAAAAAAAAAAAAAAAC4CAABkcnMvZTJvRG9jLnhtbFBLAQItABQABgAIAAAA&#10;IQA0vRp93wAAAAoBAAAPAAAAAAAAAAAAAAAAABcFAABkcnMvZG93bnJldi54bWxQSwUGAAAAAAQA&#10;BADzAAAAIwYAAAAA&#10;" fillcolor="#9f87b7 [1944]" strokecolor="#604878 [3208]" strokeweight="1pt">
              <v:fill color2="#604878 [3208]" focus="50%" type="gradient"/>
              <v:shadow on="t" color="#2f233b [1608]" offset="1pt"/>
              <v:textbox>
                <w:txbxContent>
                  <w:p w14:paraId="4E5292CE" w14:textId="664B391C" w:rsidR="00F37A7A" w:rsidRPr="005C69F0" w:rsidRDefault="00F37A7A" w:rsidP="005C69F0">
                    <w:r w:rsidRPr="0078198C">
                      <w:rPr>
                        <w:b/>
                        <w:color w:val="FFFFFF" w:themeColor="background1"/>
                        <w:sz w:val="30"/>
                      </w:rPr>
                      <w:t xml:space="preserve">Issue </w:t>
                    </w:r>
                    <w:r w:rsidR="00806D5D">
                      <w:rPr>
                        <w:b/>
                        <w:color w:val="FFFFFF" w:themeColor="background1"/>
                        <w:sz w:val="30"/>
                      </w:rPr>
                      <w:t>17</w:t>
                    </w:r>
                    <w:r>
                      <w:rPr>
                        <w:b/>
                        <w:color w:val="FFFFFF" w:themeColor="background1"/>
                        <w:sz w:val="30"/>
                      </w:rPr>
                      <w:t xml:space="preserve">, </w:t>
                    </w:r>
                    <w:r w:rsidR="00806D5D">
                      <w:rPr>
                        <w:b/>
                        <w:color w:val="FFFFFF" w:themeColor="background1"/>
                        <w:sz w:val="30"/>
                      </w:rPr>
                      <w:t>January</w:t>
                    </w:r>
                    <w:r>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Pr="00912BE6">
      <w:t xml:space="preserve"> </w:t>
    </w:r>
    <w:r>
      <w:rPr>
        <w:noProof/>
      </w:rPr>
      <w:drawing>
        <wp:inline distT="0" distB="0" distL="0" distR="0" wp14:anchorId="03932DF5" wp14:editId="4056CC65">
          <wp:extent cx="7105650" cy="933450"/>
          <wp:effectExtent l="0" t="0" r="0" b="0"/>
          <wp:docPr id="387563733" name="Picture 38756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063F0875" w14:textId="77777777" w:rsidR="00F37A7A" w:rsidRDefault="00F37A7A"/>
  <w:p w14:paraId="3B3420C2" w14:textId="77777777" w:rsidR="00F37A7A" w:rsidRDefault="00F37A7A"/>
  <w:p w14:paraId="59D98B6A" w14:textId="77777777" w:rsidR="00F37A7A" w:rsidRDefault="00F3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80FA" w14:textId="77777777" w:rsidR="00A1148E" w:rsidRDefault="00A54DEC">
    <w:pPr>
      <w:pStyle w:val="Header"/>
    </w:pPr>
    <w:r>
      <w:rPr>
        <w:noProof/>
      </w:rPr>
      <mc:AlternateContent>
        <mc:Choice Requires="wps">
          <w:drawing>
            <wp:anchor distT="0" distB="0" distL="114300" distR="114300" simplePos="0" relativeHeight="251659264" behindDoc="0" locked="0" layoutInCell="1" allowOverlap="1" wp14:anchorId="0709C7B3" wp14:editId="1D3ED613">
              <wp:simplePos x="0" y="0"/>
              <wp:positionH relativeFrom="column">
                <wp:posOffset>20320</wp:posOffset>
              </wp:positionH>
              <wp:positionV relativeFrom="paragraph">
                <wp:posOffset>1114425</wp:posOffset>
              </wp:positionV>
              <wp:extent cx="7075805" cy="415925"/>
              <wp:effectExtent l="11430" t="9525" r="8890" b="2222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805" cy="415925"/>
                      </a:xfrm>
                      <a:prstGeom prst="flowChart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75B74144" w14:textId="131E2B3A" w:rsidR="00D112BC" w:rsidRPr="005C69F0" w:rsidRDefault="005C69F0" w:rsidP="005C69F0">
                          <w:r w:rsidRPr="0078198C">
                            <w:rPr>
                              <w:b/>
                              <w:color w:val="FFFFFF" w:themeColor="background1"/>
                              <w:sz w:val="30"/>
                            </w:rPr>
                            <w:t xml:space="preserve">Issue </w:t>
                          </w:r>
                          <w:r w:rsidR="00806D5D">
                            <w:rPr>
                              <w:b/>
                              <w:color w:val="FFFFFF" w:themeColor="background1"/>
                              <w:sz w:val="30"/>
                            </w:rPr>
                            <w:t>17</w:t>
                          </w:r>
                          <w:r w:rsidR="00446B5E">
                            <w:rPr>
                              <w:b/>
                              <w:color w:val="FFFFFF" w:themeColor="background1"/>
                              <w:sz w:val="30"/>
                            </w:rPr>
                            <w:t xml:space="preserve">, </w:t>
                          </w:r>
                          <w:r w:rsidR="00806D5D">
                            <w:rPr>
                              <w:b/>
                              <w:color w:val="FFFFFF" w:themeColor="background1"/>
                              <w:sz w:val="30"/>
                            </w:rPr>
                            <w:t>January</w:t>
                          </w:r>
                          <w:r w:rsidR="001E7C5D">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1"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C7B3" id="_x0000_t109" coordsize="21600,21600" o:spt="109" path="m,l,21600r21600,l21600,xe">
              <v:stroke joinstyle="miter"/>
              <v:path gradientshapeok="t" o:connecttype="rect"/>
            </v:shapetype>
            <v:shape id="_x0000_s1028" type="#_x0000_t109" style="position:absolute;margin-left:1.6pt;margin-top:87.75pt;width:557.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hVvwIAAKQGAAAOAAAAZHJzL2Uyb0RvYy54bWy0Vd9v0zAQfkfif7D8zpJ0zdpGS6dpYwhp&#10;wKSBeHZtJ7Fw7GC7Tcdfz/nSZhFM/JigD5F9Z999d/7u6/nFvtVkJ51X1pQ0O0kpkYZboUxd0k8f&#10;b14tKfGBGcG0NbKkD9LTi/XLF+d9V8iZbawW0hEIYnzRdyVtQuiKJPG8kS3zJ7aTBpyVdS0LsHV1&#10;IhzrIXqrk1maniW9daJzlkvvwXo9OOka41eV5OFDVXkZiC4pYAv4dfjdxG+yPmdF7VjXKH6AwZ6B&#10;omXKQNIx1DULjGyd+ilUq7iz3lbhhNs2sVWluMQaoJos/aGa+4Z1EmuB5vhubJP/d2H5+919d+ci&#10;dN/dWv7FE2OvGmZqeemc7RvJBKTLYqOSvvPFeCFuPFwlm/6dFfC0bBss9mBfuTYGhOrIHlv9MLZa&#10;7gPhYFyki3yZ5pRw8M2zfDXLMQUrjrc758MbaVsSFyWttO0Blwt3w2NjJra79SEiY8Xx+OERxI3S&#10;mjgbPqvQYB8jBHR6uDMsSGehtsGMjJNX2pEdA64wzqUJOd7Q2xYqHOxnKfwG1oAZuDWY50czIBkj&#10;Ia7aT3PleC5axlO/zpfFC08kRNNvkh3u/kW2Z1UHKOpjT7UyBLhT0hw7AhPnOdNSHBmEA4JvE1Fp&#10;Q3rwzBZQIaK0Wo3O/9IgP83QqgDao1Vb0uWkzZHyr41AZQhM6WENVWoTQUpUlQOH7BZC3DeiJ0JF&#10;ls6WpytQPKFAYk6X6Vm6WlDCdA3ayIOjTxLyDwsdqIOopsx7mggjLuTgBDLOcBzbqJC+CPvNnqjj&#10;80TLxooHGGqYnDgZUdph0Vj3jZIeZLKk/uuWOUmJfmtgeFbZfB51FTfzfDGDjZt6NlMPMxxClTRA&#10;U3B5FQYt3nZO1Q1kypAIxl6CmFQKZ/sR1UGCQAqH0RpkO2rtdI+nHv9c1t8BAAD//wMAUEsDBBQA&#10;BgAIAAAAIQA0vRp93wAAAAoBAAAPAAAAZHJzL2Rvd25yZXYueG1sTI/NTsMwEITvSLyDtUjcqJNA&#10;+hPiVBTEAzRQQW9uvCSBeB3Fbhrenu2J3nZ3RrPf5OvJdmLEwbeOFMSzCARS5UxLtYL3t9e7JQgf&#10;NBndOUIFv+hhXVxf5Toz7kRbHMtQCw4hn2kFTQh9JqWvGrTaz1yPxNqXG6wOvA61NIM+cbjtZBJF&#10;c2l1S/yh0T0+N1j9lEerYL8oP4aXzSpd+XrcfbbzzXe12yp1ezM9PYIIOIV/M5zxGR0KZjq4Ixkv&#10;OgX3CRv5vEhTEGc95hHEQUHyEEcgi1xeVij+AAAA//8DAFBLAQItABQABgAIAAAAIQC2gziS/gAA&#10;AOEBAAATAAAAAAAAAAAAAAAAAAAAAABbQ29udGVudF9UeXBlc10ueG1sUEsBAi0AFAAGAAgAAAAh&#10;ADj9If/WAAAAlAEAAAsAAAAAAAAAAAAAAAAALwEAAF9yZWxzLy5yZWxzUEsBAi0AFAAGAAgAAAAh&#10;AF1aSFW/AgAApAYAAA4AAAAAAAAAAAAAAAAALgIAAGRycy9lMm9Eb2MueG1sUEsBAi0AFAAGAAgA&#10;AAAhADS9Gn3fAAAACgEAAA8AAAAAAAAAAAAAAAAAGQUAAGRycy9kb3ducmV2LnhtbFBLBQYAAAAA&#10;BAAEAPMAAAAlBgAAAAA=&#10;" fillcolor="#9f87b7 [1944]" strokecolor="#604878 [3208]" strokeweight="1pt">
              <v:fill color2="#604878 [3208]" focus="50%" type="gradient"/>
              <v:shadow on="t" color="#2f233b [1608]" offset="1pt"/>
              <v:textbox>
                <w:txbxContent>
                  <w:p w14:paraId="75B74144" w14:textId="131E2B3A" w:rsidR="00D112BC" w:rsidRPr="005C69F0" w:rsidRDefault="005C69F0" w:rsidP="005C69F0">
                    <w:r w:rsidRPr="0078198C">
                      <w:rPr>
                        <w:b/>
                        <w:color w:val="FFFFFF" w:themeColor="background1"/>
                        <w:sz w:val="30"/>
                      </w:rPr>
                      <w:t xml:space="preserve">Issue </w:t>
                    </w:r>
                    <w:r w:rsidR="00806D5D">
                      <w:rPr>
                        <w:b/>
                        <w:color w:val="FFFFFF" w:themeColor="background1"/>
                        <w:sz w:val="30"/>
                      </w:rPr>
                      <w:t>17</w:t>
                    </w:r>
                    <w:r w:rsidR="00446B5E">
                      <w:rPr>
                        <w:b/>
                        <w:color w:val="FFFFFF" w:themeColor="background1"/>
                        <w:sz w:val="30"/>
                      </w:rPr>
                      <w:t xml:space="preserve">, </w:t>
                    </w:r>
                    <w:r w:rsidR="00806D5D">
                      <w:rPr>
                        <w:b/>
                        <w:color w:val="FFFFFF" w:themeColor="background1"/>
                        <w:sz w:val="30"/>
                      </w:rPr>
                      <w:t>January</w:t>
                    </w:r>
                    <w:r w:rsidR="001E7C5D">
                      <w:rPr>
                        <w:b/>
                        <w:color w:val="FFFFFF" w:themeColor="background1"/>
                        <w:sz w:val="30"/>
                      </w:rPr>
                      <w:t xml:space="preserve"> 2023</w:t>
                    </w:r>
                    <w:r w:rsidRPr="0078198C">
                      <w:rPr>
                        <w:b/>
                        <w:color w:val="FFFFFF" w:themeColor="background1"/>
                        <w:sz w:val="30"/>
                      </w:rPr>
                      <w:t xml:space="preserve">  </w:t>
                    </w:r>
                    <w:r w:rsidRPr="0078198C">
                      <w:rPr>
                        <w:b/>
                        <w:color w:val="FFFFFF" w:themeColor="background1"/>
                        <w:sz w:val="30"/>
                      </w:rPr>
                      <w:tab/>
                    </w:r>
                    <w:r w:rsidRPr="0078198C">
                      <w:rPr>
                        <w:b/>
                        <w:color w:val="FFFFFF" w:themeColor="background1"/>
                        <w:sz w:val="30"/>
                      </w:rPr>
                      <w:tab/>
                    </w:r>
                    <w:r w:rsidRPr="0078198C">
                      <w:rPr>
                        <w:b/>
                        <w:color w:val="FFFFFF" w:themeColor="background1"/>
                        <w:sz w:val="30"/>
                      </w:rPr>
                      <w:tab/>
                    </w:r>
                    <w:r w:rsidR="008B7A7D">
                      <w:rPr>
                        <w:b/>
                        <w:color w:val="FFFFFF" w:themeColor="background1"/>
                        <w:sz w:val="30"/>
                      </w:rPr>
                      <w:t xml:space="preserve">            </w:t>
                    </w:r>
                    <w:hyperlink r:id="rId2" w:history="1">
                      <w:r w:rsidRPr="00067F5F">
                        <w:rPr>
                          <w:rStyle w:val="Hyperlink"/>
                          <w:b/>
                          <w:color w:val="C19859" w:themeColor="accent6"/>
                          <w:sz w:val="30"/>
                        </w:rPr>
                        <w:t>www.aahamchennai.org</w:t>
                      </w:r>
                    </w:hyperlink>
                    <w:r w:rsidRPr="00067F5F">
                      <w:rPr>
                        <w:b/>
                        <w:color w:val="C19859" w:themeColor="accent6"/>
                        <w:sz w:val="30"/>
                      </w:rPr>
                      <w:t xml:space="preserve"> </w:t>
                    </w:r>
                    <w:r w:rsidRPr="00067F5F">
                      <w:rPr>
                        <w:b/>
                        <w:color w:val="000000" w:themeColor="text1"/>
                        <w:sz w:val="30"/>
                      </w:rPr>
                      <w:t>|</w:t>
                    </w:r>
                    <w:r w:rsidRPr="00067F5F">
                      <w:rPr>
                        <w:color w:val="000000" w:themeColor="text1"/>
                        <w:sz w:val="30"/>
                      </w:rPr>
                      <w:t xml:space="preserve"> </w:t>
                    </w:r>
                    <w:r w:rsidRPr="0078198C">
                      <w:rPr>
                        <w:b/>
                        <w:color w:val="FFFFFF" w:themeColor="background1"/>
                        <w:sz w:val="30"/>
                      </w:rPr>
                      <w:t>e-Newsletter</w:t>
                    </w:r>
                  </w:p>
                </w:txbxContent>
              </v:textbox>
            </v:shape>
          </w:pict>
        </mc:Fallback>
      </mc:AlternateContent>
    </w:r>
    <w:r w:rsidR="00A1148E" w:rsidRPr="00912BE6">
      <w:t xml:space="preserve"> </w:t>
    </w:r>
    <w:r w:rsidR="00A1148E">
      <w:rPr>
        <w:noProof/>
      </w:rPr>
      <w:drawing>
        <wp:inline distT="0" distB="0" distL="0" distR="0" wp14:anchorId="0EA76BA6" wp14:editId="47D9837D">
          <wp:extent cx="7105650" cy="933450"/>
          <wp:effectExtent l="0" t="0" r="0" b="0"/>
          <wp:docPr id="1372157341" name="Picture 137215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7105650" cy="933450"/>
                  </a:xfrm>
                  <a:prstGeom prst="rect">
                    <a:avLst/>
                  </a:prstGeom>
                  <a:noFill/>
                  <a:ln w="9525">
                    <a:noFill/>
                    <a:miter lim="800000"/>
                    <a:headEnd/>
                    <a:tailEnd/>
                  </a:ln>
                </pic:spPr>
              </pic:pic>
            </a:graphicData>
          </a:graphic>
        </wp:inline>
      </w:drawing>
    </w:r>
  </w:p>
  <w:p w14:paraId="68EEBF33" w14:textId="77777777" w:rsidR="00334682" w:rsidRDefault="00334682"/>
  <w:p w14:paraId="2A29F333" w14:textId="77777777" w:rsidR="00334682" w:rsidRDefault="00334682"/>
  <w:p w14:paraId="2663C60B" w14:textId="77777777" w:rsidR="00334682" w:rsidRDefault="00334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9E"/>
    <w:multiLevelType w:val="hybridMultilevel"/>
    <w:tmpl w:val="AD18DF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BB1DA0"/>
    <w:multiLevelType w:val="multilevel"/>
    <w:tmpl w:val="7DD8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2454B"/>
    <w:multiLevelType w:val="hybridMultilevel"/>
    <w:tmpl w:val="61D6B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C1337"/>
    <w:multiLevelType w:val="hybridMultilevel"/>
    <w:tmpl w:val="AF583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D03C74"/>
    <w:multiLevelType w:val="hybridMultilevel"/>
    <w:tmpl w:val="00BC87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1F4070"/>
    <w:multiLevelType w:val="hybridMultilevel"/>
    <w:tmpl w:val="A482C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14CA"/>
    <w:multiLevelType w:val="hybridMultilevel"/>
    <w:tmpl w:val="9C9A5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16916"/>
    <w:multiLevelType w:val="hybridMultilevel"/>
    <w:tmpl w:val="7EFAE2BA"/>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5066C6"/>
    <w:multiLevelType w:val="hybridMultilevel"/>
    <w:tmpl w:val="9FA87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F69C7"/>
    <w:multiLevelType w:val="hybridMultilevel"/>
    <w:tmpl w:val="76F04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A58C7"/>
    <w:multiLevelType w:val="hybridMultilevel"/>
    <w:tmpl w:val="30EE7D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000869">
    <w:abstractNumId w:val="1"/>
  </w:num>
  <w:num w:numId="2" w16cid:durableId="2132166775">
    <w:abstractNumId w:val="8"/>
  </w:num>
  <w:num w:numId="3" w16cid:durableId="1666778809">
    <w:abstractNumId w:val="6"/>
  </w:num>
  <w:num w:numId="4" w16cid:durableId="365953433">
    <w:abstractNumId w:val="9"/>
  </w:num>
  <w:num w:numId="5" w16cid:durableId="2017993154">
    <w:abstractNumId w:val="2"/>
  </w:num>
  <w:num w:numId="6" w16cid:durableId="1381634070">
    <w:abstractNumId w:val="7"/>
  </w:num>
  <w:num w:numId="7" w16cid:durableId="1539707766">
    <w:abstractNumId w:val="0"/>
  </w:num>
  <w:num w:numId="8" w16cid:durableId="1182861107">
    <w:abstractNumId w:val="3"/>
  </w:num>
  <w:num w:numId="9" w16cid:durableId="1833719355">
    <w:abstractNumId w:val="4"/>
  </w:num>
  <w:num w:numId="10" w16cid:durableId="1393431130">
    <w:abstractNumId w:val="10"/>
  </w:num>
  <w:num w:numId="11" w16cid:durableId="130161239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v-text-anchor:middle" fillcolor="none [2749]" strokecolor="none [1604]">
      <v:fill color="none [2749]"/>
      <v:stroke color="none [1604]" weigh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7"/>
    <w:rsid w:val="00021BC1"/>
    <w:rsid w:val="000247AC"/>
    <w:rsid w:val="00030924"/>
    <w:rsid w:val="00037A83"/>
    <w:rsid w:val="000403FB"/>
    <w:rsid w:val="0005499C"/>
    <w:rsid w:val="00055C7F"/>
    <w:rsid w:val="00056EA8"/>
    <w:rsid w:val="00057121"/>
    <w:rsid w:val="00067F5F"/>
    <w:rsid w:val="00075C40"/>
    <w:rsid w:val="00080A75"/>
    <w:rsid w:val="00085E5B"/>
    <w:rsid w:val="000A0B12"/>
    <w:rsid w:val="000A5FC3"/>
    <w:rsid w:val="000C0906"/>
    <w:rsid w:val="000C2871"/>
    <w:rsid w:val="000D1B1A"/>
    <w:rsid w:val="000E3905"/>
    <w:rsid w:val="000E5AC8"/>
    <w:rsid w:val="000E74A5"/>
    <w:rsid w:val="000F1734"/>
    <w:rsid w:val="000F4BDA"/>
    <w:rsid w:val="000F7A3D"/>
    <w:rsid w:val="001023F2"/>
    <w:rsid w:val="00116769"/>
    <w:rsid w:val="00116ED4"/>
    <w:rsid w:val="00117220"/>
    <w:rsid w:val="00121769"/>
    <w:rsid w:val="001231FD"/>
    <w:rsid w:val="001252B2"/>
    <w:rsid w:val="00125CA7"/>
    <w:rsid w:val="00142BAB"/>
    <w:rsid w:val="0014739D"/>
    <w:rsid w:val="00147803"/>
    <w:rsid w:val="00150C6C"/>
    <w:rsid w:val="0015586F"/>
    <w:rsid w:val="0016157A"/>
    <w:rsid w:val="00163C2E"/>
    <w:rsid w:val="001660E8"/>
    <w:rsid w:val="00174973"/>
    <w:rsid w:val="00196736"/>
    <w:rsid w:val="001A420D"/>
    <w:rsid w:val="001A64BE"/>
    <w:rsid w:val="001B07EB"/>
    <w:rsid w:val="001B47A9"/>
    <w:rsid w:val="001B4B41"/>
    <w:rsid w:val="001D5342"/>
    <w:rsid w:val="001E630F"/>
    <w:rsid w:val="001E7C5D"/>
    <w:rsid w:val="001F2746"/>
    <w:rsid w:val="00205598"/>
    <w:rsid w:val="00214083"/>
    <w:rsid w:val="00222097"/>
    <w:rsid w:val="00222DD9"/>
    <w:rsid w:val="002237FF"/>
    <w:rsid w:val="00224EC6"/>
    <w:rsid w:val="00252020"/>
    <w:rsid w:val="00257B01"/>
    <w:rsid w:val="00276380"/>
    <w:rsid w:val="002924D1"/>
    <w:rsid w:val="00293070"/>
    <w:rsid w:val="002A19F9"/>
    <w:rsid w:val="002A4423"/>
    <w:rsid w:val="002B03CD"/>
    <w:rsid w:val="002B0756"/>
    <w:rsid w:val="002B4264"/>
    <w:rsid w:val="002C0809"/>
    <w:rsid w:val="002E36C2"/>
    <w:rsid w:val="002F0E12"/>
    <w:rsid w:val="002F596E"/>
    <w:rsid w:val="00307256"/>
    <w:rsid w:val="00307CA0"/>
    <w:rsid w:val="003110EB"/>
    <w:rsid w:val="00321719"/>
    <w:rsid w:val="00323AE7"/>
    <w:rsid w:val="0033194E"/>
    <w:rsid w:val="00334682"/>
    <w:rsid w:val="0034406B"/>
    <w:rsid w:val="00346934"/>
    <w:rsid w:val="00355A64"/>
    <w:rsid w:val="00356656"/>
    <w:rsid w:val="00367E40"/>
    <w:rsid w:val="00372B69"/>
    <w:rsid w:val="00382C53"/>
    <w:rsid w:val="00391F94"/>
    <w:rsid w:val="0039252D"/>
    <w:rsid w:val="003B04BE"/>
    <w:rsid w:val="003B07DF"/>
    <w:rsid w:val="003B4C2C"/>
    <w:rsid w:val="003C62F7"/>
    <w:rsid w:val="003C63EB"/>
    <w:rsid w:val="003E46B7"/>
    <w:rsid w:val="003E55C3"/>
    <w:rsid w:val="003F051F"/>
    <w:rsid w:val="00403E82"/>
    <w:rsid w:val="00422C1A"/>
    <w:rsid w:val="004246A3"/>
    <w:rsid w:val="004329EA"/>
    <w:rsid w:val="00434791"/>
    <w:rsid w:val="00441F9E"/>
    <w:rsid w:val="00446B5E"/>
    <w:rsid w:val="00460A3D"/>
    <w:rsid w:val="00467D54"/>
    <w:rsid w:val="004700AE"/>
    <w:rsid w:val="0047088D"/>
    <w:rsid w:val="0047218F"/>
    <w:rsid w:val="004826A2"/>
    <w:rsid w:val="004A1CFF"/>
    <w:rsid w:val="004B3369"/>
    <w:rsid w:val="004C3492"/>
    <w:rsid w:val="004C4098"/>
    <w:rsid w:val="004D5901"/>
    <w:rsid w:val="004E7181"/>
    <w:rsid w:val="004E7B21"/>
    <w:rsid w:val="00514524"/>
    <w:rsid w:val="0052632C"/>
    <w:rsid w:val="005271D2"/>
    <w:rsid w:val="0053123E"/>
    <w:rsid w:val="00532311"/>
    <w:rsid w:val="00540798"/>
    <w:rsid w:val="00550EC1"/>
    <w:rsid w:val="005558D9"/>
    <w:rsid w:val="005619D3"/>
    <w:rsid w:val="0056713F"/>
    <w:rsid w:val="00570734"/>
    <w:rsid w:val="00573B15"/>
    <w:rsid w:val="00580BB3"/>
    <w:rsid w:val="005A00CB"/>
    <w:rsid w:val="005A0EFA"/>
    <w:rsid w:val="005A13F0"/>
    <w:rsid w:val="005A6B2F"/>
    <w:rsid w:val="005B00EB"/>
    <w:rsid w:val="005B67F3"/>
    <w:rsid w:val="005B74C7"/>
    <w:rsid w:val="005C43ED"/>
    <w:rsid w:val="005C69F0"/>
    <w:rsid w:val="005F442F"/>
    <w:rsid w:val="005F56E4"/>
    <w:rsid w:val="006073D0"/>
    <w:rsid w:val="006076CA"/>
    <w:rsid w:val="006077F3"/>
    <w:rsid w:val="00627BAA"/>
    <w:rsid w:val="00630E66"/>
    <w:rsid w:val="00633AF5"/>
    <w:rsid w:val="00633B4A"/>
    <w:rsid w:val="006616F4"/>
    <w:rsid w:val="0066667A"/>
    <w:rsid w:val="006747B1"/>
    <w:rsid w:val="00681086"/>
    <w:rsid w:val="00693863"/>
    <w:rsid w:val="006D4B77"/>
    <w:rsid w:val="006D5848"/>
    <w:rsid w:val="006E114C"/>
    <w:rsid w:val="006F503A"/>
    <w:rsid w:val="00707489"/>
    <w:rsid w:val="0071394F"/>
    <w:rsid w:val="00724CA9"/>
    <w:rsid w:val="00724CE0"/>
    <w:rsid w:val="00731240"/>
    <w:rsid w:val="007500EF"/>
    <w:rsid w:val="007509B6"/>
    <w:rsid w:val="00771E08"/>
    <w:rsid w:val="0077412C"/>
    <w:rsid w:val="00776703"/>
    <w:rsid w:val="0078198C"/>
    <w:rsid w:val="00790DF7"/>
    <w:rsid w:val="00796C48"/>
    <w:rsid w:val="007A1012"/>
    <w:rsid w:val="007A6686"/>
    <w:rsid w:val="007B78E5"/>
    <w:rsid w:val="007D2FBE"/>
    <w:rsid w:val="007E367C"/>
    <w:rsid w:val="007E3844"/>
    <w:rsid w:val="007E3CDD"/>
    <w:rsid w:val="007E47D6"/>
    <w:rsid w:val="007E598D"/>
    <w:rsid w:val="007F0664"/>
    <w:rsid w:val="007F25A1"/>
    <w:rsid w:val="008065C4"/>
    <w:rsid w:val="00806D5D"/>
    <w:rsid w:val="00814B27"/>
    <w:rsid w:val="00815ADC"/>
    <w:rsid w:val="00832AA1"/>
    <w:rsid w:val="0084048D"/>
    <w:rsid w:val="008512B8"/>
    <w:rsid w:val="0085536D"/>
    <w:rsid w:val="00856C4D"/>
    <w:rsid w:val="008614A9"/>
    <w:rsid w:val="00873696"/>
    <w:rsid w:val="00875605"/>
    <w:rsid w:val="0088669D"/>
    <w:rsid w:val="008901A4"/>
    <w:rsid w:val="008950F8"/>
    <w:rsid w:val="008A08E5"/>
    <w:rsid w:val="008A2AA6"/>
    <w:rsid w:val="008A4983"/>
    <w:rsid w:val="008A64F9"/>
    <w:rsid w:val="008A7380"/>
    <w:rsid w:val="008B479B"/>
    <w:rsid w:val="008B7A7D"/>
    <w:rsid w:val="008C0B14"/>
    <w:rsid w:val="008D1336"/>
    <w:rsid w:val="008D19B4"/>
    <w:rsid w:val="008D7F71"/>
    <w:rsid w:val="008E1556"/>
    <w:rsid w:val="008F3DEE"/>
    <w:rsid w:val="0090149E"/>
    <w:rsid w:val="009046C1"/>
    <w:rsid w:val="00907AF5"/>
    <w:rsid w:val="00912BE6"/>
    <w:rsid w:val="00913257"/>
    <w:rsid w:val="00924513"/>
    <w:rsid w:val="009259AD"/>
    <w:rsid w:val="00931ACC"/>
    <w:rsid w:val="00935848"/>
    <w:rsid w:val="00935F2C"/>
    <w:rsid w:val="00937985"/>
    <w:rsid w:val="009400C4"/>
    <w:rsid w:val="0094300E"/>
    <w:rsid w:val="00945184"/>
    <w:rsid w:val="0094563D"/>
    <w:rsid w:val="00954F13"/>
    <w:rsid w:val="009570D3"/>
    <w:rsid w:val="00957B1F"/>
    <w:rsid w:val="00961A81"/>
    <w:rsid w:val="00966E5E"/>
    <w:rsid w:val="009813C7"/>
    <w:rsid w:val="00985D56"/>
    <w:rsid w:val="0098745E"/>
    <w:rsid w:val="00991A23"/>
    <w:rsid w:val="00992C26"/>
    <w:rsid w:val="0099512F"/>
    <w:rsid w:val="009A30FB"/>
    <w:rsid w:val="009A6559"/>
    <w:rsid w:val="009B24CF"/>
    <w:rsid w:val="009B3C56"/>
    <w:rsid w:val="009C63DF"/>
    <w:rsid w:val="009D157D"/>
    <w:rsid w:val="009D30F7"/>
    <w:rsid w:val="009E32B3"/>
    <w:rsid w:val="009E70E8"/>
    <w:rsid w:val="009F3322"/>
    <w:rsid w:val="00A01B51"/>
    <w:rsid w:val="00A1148E"/>
    <w:rsid w:val="00A1199B"/>
    <w:rsid w:val="00A209BE"/>
    <w:rsid w:val="00A25342"/>
    <w:rsid w:val="00A30A91"/>
    <w:rsid w:val="00A316DD"/>
    <w:rsid w:val="00A36B7F"/>
    <w:rsid w:val="00A37270"/>
    <w:rsid w:val="00A43294"/>
    <w:rsid w:val="00A4417A"/>
    <w:rsid w:val="00A52082"/>
    <w:rsid w:val="00A54DEC"/>
    <w:rsid w:val="00A62AD3"/>
    <w:rsid w:val="00A65AF2"/>
    <w:rsid w:val="00A6673F"/>
    <w:rsid w:val="00A83438"/>
    <w:rsid w:val="00A836F4"/>
    <w:rsid w:val="00A9200B"/>
    <w:rsid w:val="00A9602A"/>
    <w:rsid w:val="00AB180D"/>
    <w:rsid w:val="00AB35A6"/>
    <w:rsid w:val="00AC1E7E"/>
    <w:rsid w:val="00AC29C6"/>
    <w:rsid w:val="00AD1695"/>
    <w:rsid w:val="00AF7790"/>
    <w:rsid w:val="00B06052"/>
    <w:rsid w:val="00B10612"/>
    <w:rsid w:val="00B1367C"/>
    <w:rsid w:val="00B16558"/>
    <w:rsid w:val="00B300FD"/>
    <w:rsid w:val="00B4284D"/>
    <w:rsid w:val="00B52413"/>
    <w:rsid w:val="00B5700E"/>
    <w:rsid w:val="00B77AEE"/>
    <w:rsid w:val="00B8746A"/>
    <w:rsid w:val="00B90BE4"/>
    <w:rsid w:val="00B96696"/>
    <w:rsid w:val="00B97F26"/>
    <w:rsid w:val="00BA6F3B"/>
    <w:rsid w:val="00BA7DC3"/>
    <w:rsid w:val="00BC28E6"/>
    <w:rsid w:val="00BC4EA0"/>
    <w:rsid w:val="00BC674D"/>
    <w:rsid w:val="00BC6CAB"/>
    <w:rsid w:val="00BD0650"/>
    <w:rsid w:val="00BD1398"/>
    <w:rsid w:val="00BE388E"/>
    <w:rsid w:val="00BF1A38"/>
    <w:rsid w:val="00C053AA"/>
    <w:rsid w:val="00C14756"/>
    <w:rsid w:val="00C17B11"/>
    <w:rsid w:val="00C2455C"/>
    <w:rsid w:val="00C319AC"/>
    <w:rsid w:val="00C31B72"/>
    <w:rsid w:val="00C37C96"/>
    <w:rsid w:val="00C80713"/>
    <w:rsid w:val="00C91071"/>
    <w:rsid w:val="00CA2281"/>
    <w:rsid w:val="00CB60EA"/>
    <w:rsid w:val="00CC0209"/>
    <w:rsid w:val="00CD522D"/>
    <w:rsid w:val="00CD573E"/>
    <w:rsid w:val="00CF2EFF"/>
    <w:rsid w:val="00D04286"/>
    <w:rsid w:val="00D068E1"/>
    <w:rsid w:val="00D078BD"/>
    <w:rsid w:val="00D103EB"/>
    <w:rsid w:val="00D112BC"/>
    <w:rsid w:val="00D12024"/>
    <w:rsid w:val="00D2402F"/>
    <w:rsid w:val="00D26BE5"/>
    <w:rsid w:val="00D30D88"/>
    <w:rsid w:val="00D32056"/>
    <w:rsid w:val="00D36316"/>
    <w:rsid w:val="00D51BAB"/>
    <w:rsid w:val="00D558F0"/>
    <w:rsid w:val="00D62138"/>
    <w:rsid w:val="00D63B52"/>
    <w:rsid w:val="00D65784"/>
    <w:rsid w:val="00D66BED"/>
    <w:rsid w:val="00D77F5D"/>
    <w:rsid w:val="00D80C9B"/>
    <w:rsid w:val="00D852DD"/>
    <w:rsid w:val="00D85505"/>
    <w:rsid w:val="00DA480A"/>
    <w:rsid w:val="00DB154E"/>
    <w:rsid w:val="00DD22FA"/>
    <w:rsid w:val="00DF1231"/>
    <w:rsid w:val="00E2077E"/>
    <w:rsid w:val="00E22C2B"/>
    <w:rsid w:val="00E3635A"/>
    <w:rsid w:val="00E40AD1"/>
    <w:rsid w:val="00E55D00"/>
    <w:rsid w:val="00E671A1"/>
    <w:rsid w:val="00E67B2F"/>
    <w:rsid w:val="00E81AB5"/>
    <w:rsid w:val="00E9398D"/>
    <w:rsid w:val="00E9785E"/>
    <w:rsid w:val="00EB2976"/>
    <w:rsid w:val="00EB3F12"/>
    <w:rsid w:val="00EB400E"/>
    <w:rsid w:val="00EB4F29"/>
    <w:rsid w:val="00EC272E"/>
    <w:rsid w:val="00EC5EBC"/>
    <w:rsid w:val="00EC7429"/>
    <w:rsid w:val="00ED0118"/>
    <w:rsid w:val="00ED3390"/>
    <w:rsid w:val="00ED536C"/>
    <w:rsid w:val="00EE3B24"/>
    <w:rsid w:val="00EF2EC1"/>
    <w:rsid w:val="00F13713"/>
    <w:rsid w:val="00F20564"/>
    <w:rsid w:val="00F32F81"/>
    <w:rsid w:val="00F37A7A"/>
    <w:rsid w:val="00F72D11"/>
    <w:rsid w:val="00F73C39"/>
    <w:rsid w:val="00F90872"/>
    <w:rsid w:val="00FA123C"/>
    <w:rsid w:val="00FA19CC"/>
    <w:rsid w:val="00FA5193"/>
    <w:rsid w:val="00FB3C24"/>
    <w:rsid w:val="00FC6F3E"/>
    <w:rsid w:val="00FD3B2C"/>
    <w:rsid w:val="00FD616B"/>
    <w:rsid w:val="00FE20A3"/>
    <w:rsid w:val="00FE21A6"/>
    <w:rsid w:val="00FE4C1F"/>
    <w:rsid w:val="00FE4F34"/>
    <w:rsid w:val="00FF1663"/>
    <w:rsid w:val="00FF1E4D"/>
    <w:rsid w:val="00FF5869"/>
    <w:rsid w:val="00FF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2749]" strokecolor="none [1604]">
      <v:fill color="none [2749]"/>
      <v:stroke color="none [1604]" weight="2pt"/>
    </o:shapedefaults>
    <o:shapelayout v:ext="edit">
      <o:idmap v:ext="edit" data="2"/>
    </o:shapelayout>
  </w:shapeDefaults>
  <w:decimalSymbol w:val="."/>
  <w:listSeparator w:val=","/>
  <w14:docId w14:val="513967BD"/>
  <w15:docId w15:val="{FEA6B56E-FCA2-4773-98F5-53AA0544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C8"/>
  </w:style>
  <w:style w:type="paragraph" w:styleId="Heading1">
    <w:name w:val="heading 1"/>
    <w:basedOn w:val="Normal"/>
    <w:next w:val="Normal"/>
    <w:link w:val="Heading1Char"/>
    <w:uiPriority w:val="9"/>
    <w:qFormat/>
    <w:rsid w:val="000E5AC8"/>
    <w:pPr>
      <w:keepNext/>
      <w:keepLines/>
      <w:spacing w:before="320" w:after="0" w:line="240" w:lineRule="auto"/>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semiHidden/>
    <w:unhideWhenUsed/>
    <w:qFormat/>
    <w:rsid w:val="000E5A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E5AC8"/>
    <w:pPr>
      <w:keepNext/>
      <w:keepLines/>
      <w:spacing w:before="40" w:after="0" w:line="240" w:lineRule="auto"/>
      <w:outlineLvl w:val="2"/>
    </w:pPr>
    <w:rPr>
      <w:rFonts w:asciiTheme="majorHAnsi" w:eastAsiaTheme="majorEastAsia" w:hAnsiTheme="majorHAnsi" w:cstheme="majorBidi"/>
      <w:color w:val="323232" w:themeColor="text2"/>
      <w:sz w:val="24"/>
      <w:szCs w:val="24"/>
    </w:rPr>
  </w:style>
  <w:style w:type="paragraph" w:styleId="Heading4">
    <w:name w:val="heading 4"/>
    <w:basedOn w:val="Normal"/>
    <w:next w:val="Normal"/>
    <w:link w:val="Heading4Char"/>
    <w:uiPriority w:val="9"/>
    <w:semiHidden/>
    <w:unhideWhenUsed/>
    <w:qFormat/>
    <w:rsid w:val="000E5A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5AC8"/>
    <w:pPr>
      <w:keepNext/>
      <w:keepLines/>
      <w:spacing w:before="40" w:after="0"/>
      <w:outlineLvl w:val="4"/>
    </w:pPr>
    <w:rPr>
      <w:rFonts w:asciiTheme="majorHAnsi" w:eastAsiaTheme="majorEastAsia" w:hAnsiTheme="majorHAnsi" w:cstheme="majorBidi"/>
      <w:color w:val="323232" w:themeColor="text2"/>
      <w:sz w:val="22"/>
      <w:szCs w:val="22"/>
    </w:rPr>
  </w:style>
  <w:style w:type="paragraph" w:styleId="Heading6">
    <w:name w:val="heading 6"/>
    <w:basedOn w:val="Normal"/>
    <w:next w:val="Normal"/>
    <w:link w:val="Heading6Char"/>
    <w:uiPriority w:val="9"/>
    <w:semiHidden/>
    <w:unhideWhenUsed/>
    <w:qFormat/>
    <w:rsid w:val="000E5AC8"/>
    <w:pPr>
      <w:keepNext/>
      <w:keepLines/>
      <w:spacing w:before="40" w:after="0"/>
      <w:outlineLvl w:val="5"/>
    </w:pPr>
    <w:rPr>
      <w:rFonts w:asciiTheme="majorHAnsi" w:eastAsiaTheme="majorEastAsia" w:hAnsiTheme="majorHAnsi"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0E5AC8"/>
    <w:pPr>
      <w:keepNext/>
      <w:keepLines/>
      <w:spacing w:before="40" w:after="0"/>
      <w:outlineLvl w:val="6"/>
    </w:pPr>
    <w:rPr>
      <w:rFonts w:asciiTheme="majorHAnsi" w:eastAsiaTheme="majorEastAsia" w:hAnsiTheme="majorHAnsi" w:cstheme="majorBidi"/>
      <w:i/>
      <w:iCs/>
      <w:color w:val="783F04" w:themeColor="accent1" w:themeShade="80"/>
      <w:sz w:val="21"/>
      <w:szCs w:val="21"/>
    </w:rPr>
  </w:style>
  <w:style w:type="paragraph" w:styleId="Heading8">
    <w:name w:val="heading 8"/>
    <w:basedOn w:val="Normal"/>
    <w:next w:val="Normal"/>
    <w:link w:val="Heading8Char"/>
    <w:uiPriority w:val="9"/>
    <w:semiHidden/>
    <w:unhideWhenUsed/>
    <w:qFormat/>
    <w:rsid w:val="000E5AC8"/>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0E5AC8"/>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57"/>
    <w:rPr>
      <w:rFonts w:ascii="Tahoma" w:hAnsi="Tahoma" w:cs="Tahoma"/>
      <w:sz w:val="16"/>
      <w:szCs w:val="16"/>
    </w:rPr>
  </w:style>
  <w:style w:type="paragraph" w:styleId="Header">
    <w:name w:val="header"/>
    <w:basedOn w:val="Normal"/>
    <w:link w:val="HeaderChar"/>
    <w:uiPriority w:val="99"/>
    <w:unhideWhenUsed/>
    <w:rsid w:val="0091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7"/>
  </w:style>
  <w:style w:type="paragraph" w:styleId="Footer">
    <w:name w:val="footer"/>
    <w:basedOn w:val="Normal"/>
    <w:link w:val="FooterChar"/>
    <w:uiPriority w:val="99"/>
    <w:unhideWhenUsed/>
    <w:rsid w:val="0091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7"/>
  </w:style>
  <w:style w:type="character" w:styleId="Hyperlink">
    <w:name w:val="Hyperlink"/>
    <w:basedOn w:val="DefaultParagraphFont"/>
    <w:uiPriority w:val="99"/>
    <w:unhideWhenUsed/>
    <w:rsid w:val="0078198C"/>
    <w:rPr>
      <w:color w:val="6B9F25" w:themeColor="hyperlink"/>
      <w:u w:val="single"/>
    </w:rPr>
  </w:style>
  <w:style w:type="paragraph" w:styleId="NormalWeb">
    <w:name w:val="Normal (Web)"/>
    <w:basedOn w:val="Normal"/>
    <w:uiPriority w:val="99"/>
    <w:unhideWhenUsed/>
    <w:rsid w:val="00E67B2F"/>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4">
    <w:name w:val="Light List Accent 4"/>
    <w:basedOn w:val="TableNormal"/>
    <w:uiPriority w:val="61"/>
    <w:rsid w:val="006E114C"/>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rsid w:val="006E114C"/>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DarkList-Accent6">
    <w:name w:val="Dark List Accent 6"/>
    <w:basedOn w:val="TableNormal"/>
    <w:uiPriority w:val="70"/>
    <w:rsid w:val="006E114C"/>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table" w:styleId="MediumGrid1-Accent1">
    <w:name w:val="Medium Grid 1 Accent 1"/>
    <w:basedOn w:val="TableNormal"/>
    <w:uiPriority w:val="67"/>
    <w:rsid w:val="006E114C"/>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2-Accent3">
    <w:name w:val="Medium Grid 2 Accent 3"/>
    <w:basedOn w:val="TableNormal"/>
    <w:uiPriority w:val="68"/>
    <w:rsid w:val="006E11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B570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single" w:sz="8" w:space="0" w:color="1B587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570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ColorfulGrid-Accent6">
    <w:name w:val="Colorful Grid Accent 6"/>
    <w:basedOn w:val="TableNormal"/>
    <w:uiPriority w:val="73"/>
    <w:rsid w:val="00B570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Grid-Accent5">
    <w:name w:val="Colorful Grid Accent 5"/>
    <w:basedOn w:val="TableNormal"/>
    <w:uiPriority w:val="73"/>
    <w:rsid w:val="00FF58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paragraph" w:styleId="ListParagraph">
    <w:name w:val="List Paragraph"/>
    <w:basedOn w:val="Normal"/>
    <w:uiPriority w:val="34"/>
    <w:qFormat/>
    <w:rsid w:val="00075C40"/>
    <w:pPr>
      <w:ind w:left="720"/>
      <w:contextualSpacing/>
    </w:pPr>
  </w:style>
  <w:style w:type="paragraph" w:styleId="NoSpacing">
    <w:name w:val="No Spacing"/>
    <w:link w:val="NoSpacingChar"/>
    <w:uiPriority w:val="99"/>
    <w:qFormat/>
    <w:rsid w:val="000E5AC8"/>
    <w:pPr>
      <w:spacing w:after="0" w:line="240" w:lineRule="auto"/>
    </w:pPr>
  </w:style>
  <w:style w:type="character" w:customStyle="1" w:styleId="NoSpacingChar">
    <w:name w:val="No Spacing Char"/>
    <w:basedOn w:val="DefaultParagraphFont"/>
    <w:link w:val="NoSpacing"/>
    <w:uiPriority w:val="1"/>
    <w:rsid w:val="006076CA"/>
  </w:style>
  <w:style w:type="paragraph" w:styleId="Caption">
    <w:name w:val="caption"/>
    <w:basedOn w:val="Normal"/>
    <w:next w:val="Normal"/>
    <w:uiPriority w:val="35"/>
    <w:unhideWhenUsed/>
    <w:qFormat/>
    <w:rsid w:val="000E5AC8"/>
    <w:pPr>
      <w:spacing w:line="240" w:lineRule="auto"/>
    </w:pPr>
    <w:rPr>
      <w:b/>
      <w:bCs/>
      <w:smallCaps/>
      <w:color w:val="595959" w:themeColor="text1" w:themeTint="A6"/>
      <w:spacing w:val="6"/>
    </w:rPr>
  </w:style>
  <w:style w:type="table" w:styleId="LightList-Accent3">
    <w:name w:val="Light List Accent 3"/>
    <w:basedOn w:val="TableNormal"/>
    <w:uiPriority w:val="61"/>
    <w:rsid w:val="0039252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ColorfulGrid-Accent3">
    <w:name w:val="Colorful Grid Accent 3"/>
    <w:basedOn w:val="TableNormal"/>
    <w:uiPriority w:val="73"/>
    <w:rsid w:val="003925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3-Accent3">
    <w:name w:val="Medium Grid 3 Accent 3"/>
    <w:basedOn w:val="TableNormal"/>
    <w:uiPriority w:val="69"/>
    <w:rsid w:val="00EB3F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DarkList-Accent3">
    <w:name w:val="Dark List Accent 3"/>
    <w:basedOn w:val="TableNormal"/>
    <w:uiPriority w:val="70"/>
    <w:rsid w:val="00EB3F12"/>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ediumShading2-Accent3">
    <w:name w:val="Medium Shading 2 Accent 3"/>
    <w:basedOn w:val="TableNormal"/>
    <w:uiPriority w:val="64"/>
    <w:rsid w:val="00E55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E55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1-Accent5">
    <w:name w:val="Medium Grid 1 Accent 5"/>
    <w:basedOn w:val="TableNormal"/>
    <w:uiPriority w:val="67"/>
    <w:rsid w:val="007E367C"/>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List-Accent4">
    <w:name w:val="Colorful List Accent 4"/>
    <w:basedOn w:val="TableNormal"/>
    <w:uiPriority w:val="72"/>
    <w:rsid w:val="007E367C"/>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DarkList-Accent5">
    <w:name w:val="Dark List Accent 5"/>
    <w:basedOn w:val="TableNormal"/>
    <w:uiPriority w:val="70"/>
    <w:rsid w:val="007E367C"/>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1">
    <w:name w:val="Dark List Accent 1"/>
    <w:basedOn w:val="TableNormal"/>
    <w:uiPriority w:val="70"/>
    <w:rsid w:val="007E367C"/>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Grid-Accent2">
    <w:name w:val="Colorful Grid Accent 2"/>
    <w:basedOn w:val="TableNormal"/>
    <w:uiPriority w:val="73"/>
    <w:rsid w:val="007E36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Shading-Accent3">
    <w:name w:val="Colorful Shading Accent 3"/>
    <w:basedOn w:val="TableNormal"/>
    <w:uiPriority w:val="71"/>
    <w:rsid w:val="007E367C"/>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Grid-Accent1">
    <w:name w:val="Colorful Grid Accent 1"/>
    <w:basedOn w:val="TableNormal"/>
    <w:uiPriority w:val="73"/>
    <w:rsid w:val="0014780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character" w:customStyle="1" w:styleId="Heading3Char">
    <w:name w:val="Heading 3 Char"/>
    <w:basedOn w:val="DefaultParagraphFont"/>
    <w:link w:val="Heading3"/>
    <w:uiPriority w:val="9"/>
    <w:rsid w:val="000E5AC8"/>
    <w:rPr>
      <w:rFonts w:asciiTheme="majorHAnsi" w:eastAsiaTheme="majorEastAsia" w:hAnsiTheme="majorHAnsi" w:cstheme="majorBidi"/>
      <w:color w:val="323232" w:themeColor="text2"/>
      <w:sz w:val="24"/>
      <w:szCs w:val="24"/>
    </w:rPr>
  </w:style>
  <w:style w:type="character" w:styleId="Emphasis">
    <w:name w:val="Emphasis"/>
    <w:basedOn w:val="DefaultParagraphFont"/>
    <w:uiPriority w:val="20"/>
    <w:qFormat/>
    <w:rsid w:val="000E5AC8"/>
    <w:rPr>
      <w:i/>
      <w:iCs/>
    </w:rPr>
  </w:style>
  <w:style w:type="character" w:customStyle="1" w:styleId="Heading1Char">
    <w:name w:val="Heading 1 Char"/>
    <w:basedOn w:val="DefaultParagraphFont"/>
    <w:link w:val="Heading1"/>
    <w:uiPriority w:val="9"/>
    <w:rsid w:val="000E5AC8"/>
    <w:rPr>
      <w:rFonts w:asciiTheme="majorHAnsi" w:eastAsiaTheme="majorEastAsia" w:hAnsiTheme="majorHAnsi" w:cstheme="majorBidi"/>
      <w:color w:val="B35E06" w:themeColor="accent1" w:themeShade="BF"/>
      <w:sz w:val="32"/>
      <w:szCs w:val="32"/>
    </w:rPr>
  </w:style>
  <w:style w:type="paragraph" w:styleId="Title">
    <w:name w:val="Title"/>
    <w:basedOn w:val="Normal"/>
    <w:next w:val="Normal"/>
    <w:link w:val="TitleChar"/>
    <w:uiPriority w:val="10"/>
    <w:qFormat/>
    <w:rsid w:val="000E5AC8"/>
    <w:pPr>
      <w:spacing w:after="0" w:line="240" w:lineRule="auto"/>
      <w:contextualSpacing/>
    </w:pPr>
    <w:rPr>
      <w:rFonts w:asciiTheme="majorHAnsi" w:eastAsiaTheme="majorEastAsia" w:hAnsiTheme="majorHAnsi" w:cstheme="majorBidi"/>
      <w:color w:val="F07F09" w:themeColor="accent1"/>
      <w:spacing w:val="-10"/>
      <w:sz w:val="56"/>
      <w:szCs w:val="56"/>
    </w:rPr>
  </w:style>
  <w:style w:type="character" w:customStyle="1" w:styleId="TitleChar">
    <w:name w:val="Title Char"/>
    <w:basedOn w:val="DefaultParagraphFont"/>
    <w:link w:val="Title"/>
    <w:uiPriority w:val="10"/>
    <w:rsid w:val="000E5AC8"/>
    <w:rPr>
      <w:rFonts w:asciiTheme="majorHAnsi" w:eastAsiaTheme="majorEastAsia" w:hAnsiTheme="majorHAnsi" w:cstheme="majorBidi"/>
      <w:color w:val="F07F09" w:themeColor="accent1"/>
      <w:spacing w:val="-10"/>
      <w:sz w:val="56"/>
      <w:szCs w:val="56"/>
    </w:rPr>
  </w:style>
  <w:style w:type="character" w:customStyle="1" w:styleId="Heading2Char">
    <w:name w:val="Heading 2 Char"/>
    <w:basedOn w:val="DefaultParagraphFont"/>
    <w:link w:val="Heading2"/>
    <w:uiPriority w:val="9"/>
    <w:semiHidden/>
    <w:rsid w:val="000E5AC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E5A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5AC8"/>
    <w:rPr>
      <w:rFonts w:asciiTheme="majorHAnsi" w:eastAsiaTheme="majorEastAsia" w:hAnsiTheme="majorHAnsi" w:cstheme="majorBidi"/>
      <w:color w:val="323232" w:themeColor="text2"/>
      <w:sz w:val="22"/>
      <w:szCs w:val="22"/>
    </w:rPr>
  </w:style>
  <w:style w:type="character" w:customStyle="1" w:styleId="Heading6Char">
    <w:name w:val="Heading 6 Char"/>
    <w:basedOn w:val="DefaultParagraphFont"/>
    <w:link w:val="Heading6"/>
    <w:uiPriority w:val="9"/>
    <w:semiHidden/>
    <w:rsid w:val="000E5AC8"/>
    <w:rPr>
      <w:rFonts w:asciiTheme="majorHAnsi" w:eastAsiaTheme="majorEastAsia" w:hAnsiTheme="majorHAnsi" w:cstheme="majorBidi"/>
      <w:i/>
      <w:iCs/>
      <w:color w:val="323232" w:themeColor="text2"/>
      <w:sz w:val="21"/>
      <w:szCs w:val="21"/>
    </w:rPr>
  </w:style>
  <w:style w:type="character" w:customStyle="1" w:styleId="Heading7Char">
    <w:name w:val="Heading 7 Char"/>
    <w:basedOn w:val="DefaultParagraphFont"/>
    <w:link w:val="Heading7"/>
    <w:uiPriority w:val="9"/>
    <w:semiHidden/>
    <w:rsid w:val="000E5AC8"/>
    <w:rPr>
      <w:rFonts w:asciiTheme="majorHAnsi" w:eastAsiaTheme="majorEastAsia" w:hAnsiTheme="majorHAnsi" w:cstheme="majorBidi"/>
      <w:i/>
      <w:iCs/>
      <w:color w:val="783F04" w:themeColor="accent1" w:themeShade="80"/>
      <w:sz w:val="21"/>
      <w:szCs w:val="21"/>
    </w:rPr>
  </w:style>
  <w:style w:type="character" w:customStyle="1" w:styleId="Heading8Char">
    <w:name w:val="Heading 8 Char"/>
    <w:basedOn w:val="DefaultParagraphFont"/>
    <w:link w:val="Heading8"/>
    <w:uiPriority w:val="9"/>
    <w:semiHidden/>
    <w:rsid w:val="000E5AC8"/>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0E5AC8"/>
    <w:rPr>
      <w:rFonts w:asciiTheme="majorHAnsi" w:eastAsiaTheme="majorEastAsia" w:hAnsiTheme="majorHAnsi" w:cstheme="majorBidi"/>
      <w:b/>
      <w:bCs/>
      <w:i/>
      <w:iCs/>
      <w:color w:val="323232" w:themeColor="text2"/>
    </w:rPr>
  </w:style>
  <w:style w:type="paragraph" w:styleId="Subtitle">
    <w:name w:val="Subtitle"/>
    <w:basedOn w:val="Normal"/>
    <w:next w:val="Normal"/>
    <w:link w:val="SubtitleChar"/>
    <w:uiPriority w:val="11"/>
    <w:qFormat/>
    <w:rsid w:val="000E5A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5AC8"/>
    <w:rPr>
      <w:rFonts w:asciiTheme="majorHAnsi" w:eastAsiaTheme="majorEastAsia" w:hAnsiTheme="majorHAnsi" w:cstheme="majorBidi"/>
      <w:sz w:val="24"/>
      <w:szCs w:val="24"/>
    </w:rPr>
  </w:style>
  <w:style w:type="character" w:styleId="Strong">
    <w:name w:val="Strong"/>
    <w:basedOn w:val="DefaultParagraphFont"/>
    <w:uiPriority w:val="22"/>
    <w:qFormat/>
    <w:rsid w:val="000E5AC8"/>
    <w:rPr>
      <w:b/>
      <w:bCs/>
    </w:rPr>
  </w:style>
  <w:style w:type="paragraph" w:styleId="Quote">
    <w:name w:val="Quote"/>
    <w:basedOn w:val="Normal"/>
    <w:next w:val="Normal"/>
    <w:link w:val="QuoteChar"/>
    <w:uiPriority w:val="29"/>
    <w:qFormat/>
    <w:rsid w:val="000E5A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5AC8"/>
    <w:rPr>
      <w:i/>
      <w:iCs/>
      <w:color w:val="404040" w:themeColor="text1" w:themeTint="BF"/>
    </w:rPr>
  </w:style>
  <w:style w:type="paragraph" w:styleId="IntenseQuote">
    <w:name w:val="Intense Quote"/>
    <w:basedOn w:val="Normal"/>
    <w:next w:val="Normal"/>
    <w:link w:val="IntenseQuoteChar"/>
    <w:uiPriority w:val="30"/>
    <w:qFormat/>
    <w:rsid w:val="000E5AC8"/>
    <w:pPr>
      <w:pBdr>
        <w:left w:val="single" w:sz="18" w:space="12" w:color="F07F09" w:themeColor="accent1"/>
      </w:pBdr>
      <w:spacing w:before="100" w:beforeAutospacing="1" w:line="300" w:lineRule="auto"/>
      <w:ind w:left="1224" w:right="1224"/>
    </w:pPr>
    <w:rPr>
      <w:rFonts w:asciiTheme="majorHAnsi" w:eastAsiaTheme="majorEastAsia" w:hAnsiTheme="majorHAnsi" w:cstheme="majorBidi"/>
      <w:color w:val="F07F09" w:themeColor="accent1"/>
      <w:sz w:val="28"/>
      <w:szCs w:val="28"/>
    </w:rPr>
  </w:style>
  <w:style w:type="character" w:customStyle="1" w:styleId="IntenseQuoteChar">
    <w:name w:val="Intense Quote Char"/>
    <w:basedOn w:val="DefaultParagraphFont"/>
    <w:link w:val="IntenseQuote"/>
    <w:uiPriority w:val="30"/>
    <w:rsid w:val="000E5AC8"/>
    <w:rPr>
      <w:rFonts w:asciiTheme="majorHAnsi" w:eastAsiaTheme="majorEastAsia" w:hAnsiTheme="majorHAnsi" w:cstheme="majorBidi"/>
      <w:color w:val="F07F09" w:themeColor="accent1"/>
      <w:sz w:val="28"/>
      <w:szCs w:val="28"/>
    </w:rPr>
  </w:style>
  <w:style w:type="character" w:styleId="SubtleEmphasis">
    <w:name w:val="Subtle Emphasis"/>
    <w:basedOn w:val="DefaultParagraphFont"/>
    <w:uiPriority w:val="19"/>
    <w:qFormat/>
    <w:rsid w:val="000E5AC8"/>
    <w:rPr>
      <w:i/>
      <w:iCs/>
      <w:color w:val="404040" w:themeColor="text1" w:themeTint="BF"/>
    </w:rPr>
  </w:style>
  <w:style w:type="character" w:styleId="IntenseEmphasis">
    <w:name w:val="Intense Emphasis"/>
    <w:basedOn w:val="DefaultParagraphFont"/>
    <w:uiPriority w:val="21"/>
    <w:qFormat/>
    <w:rsid w:val="000E5AC8"/>
    <w:rPr>
      <w:b/>
      <w:bCs/>
      <w:i/>
      <w:iCs/>
    </w:rPr>
  </w:style>
  <w:style w:type="character" w:styleId="SubtleReference">
    <w:name w:val="Subtle Reference"/>
    <w:basedOn w:val="DefaultParagraphFont"/>
    <w:uiPriority w:val="31"/>
    <w:qFormat/>
    <w:rsid w:val="000E5A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5AC8"/>
    <w:rPr>
      <w:b/>
      <w:bCs/>
      <w:smallCaps/>
      <w:spacing w:val="5"/>
      <w:u w:val="single"/>
    </w:rPr>
  </w:style>
  <w:style w:type="character" w:styleId="BookTitle">
    <w:name w:val="Book Title"/>
    <w:basedOn w:val="DefaultParagraphFont"/>
    <w:uiPriority w:val="33"/>
    <w:qFormat/>
    <w:rsid w:val="000E5AC8"/>
    <w:rPr>
      <w:b/>
      <w:bCs/>
      <w:smallCaps/>
    </w:rPr>
  </w:style>
  <w:style w:type="paragraph" w:styleId="TOCHeading">
    <w:name w:val="TOC Heading"/>
    <w:basedOn w:val="Heading1"/>
    <w:next w:val="Normal"/>
    <w:uiPriority w:val="39"/>
    <w:semiHidden/>
    <w:unhideWhenUsed/>
    <w:qFormat/>
    <w:rsid w:val="000E5AC8"/>
    <w:pPr>
      <w:outlineLvl w:val="9"/>
    </w:pPr>
  </w:style>
  <w:style w:type="paragraph" w:customStyle="1" w:styleId="NewsletterBody">
    <w:name w:val="Newsletter Body"/>
    <w:basedOn w:val="Normal"/>
    <w:qFormat/>
    <w:rsid w:val="00957B1F"/>
    <w:pPr>
      <w:spacing w:after="200" w:line="240" w:lineRule="auto"/>
      <w:jc w:val="both"/>
    </w:pPr>
    <w:rPr>
      <w:rFonts w:eastAsiaTheme="minorHAnsi"/>
      <w:color w:val="000000"/>
      <w:sz w:val="22"/>
      <w:szCs w:val="24"/>
    </w:rPr>
  </w:style>
  <w:style w:type="character" w:styleId="PlaceholderText">
    <w:name w:val="Placeholder Text"/>
    <w:basedOn w:val="DefaultParagraphFont"/>
    <w:uiPriority w:val="99"/>
    <w:semiHidden/>
    <w:rsid w:val="00957B1F"/>
    <w:rPr>
      <w:color w:val="808080"/>
    </w:rPr>
  </w:style>
  <w:style w:type="character" w:customStyle="1" w:styleId="InternetLink">
    <w:name w:val="Internet Link"/>
    <w:rsid w:val="0047218F"/>
    <w:rPr>
      <w:color w:val="000080"/>
      <w:u w:val="single"/>
    </w:rPr>
  </w:style>
  <w:style w:type="character" w:customStyle="1" w:styleId="dsq-postid">
    <w:name w:val="dsq-postid"/>
    <w:basedOn w:val="DefaultParagraphFont"/>
    <w:rsid w:val="00257B01"/>
  </w:style>
  <w:style w:type="paragraph" w:customStyle="1" w:styleId="Default">
    <w:name w:val="Default"/>
    <w:rsid w:val="009D30F7"/>
    <w:pPr>
      <w:autoSpaceDE w:val="0"/>
      <w:autoSpaceDN w:val="0"/>
      <w:adjustRightInd w:val="0"/>
      <w:spacing w:after="0" w:line="240" w:lineRule="auto"/>
    </w:pPr>
    <w:rPr>
      <w:rFonts w:ascii="Arial" w:eastAsiaTheme="minorHAnsi" w:hAnsi="Arial" w:cs="Arial"/>
      <w:color w:val="000000"/>
      <w:sz w:val="24"/>
      <w:szCs w:val="24"/>
    </w:rPr>
  </w:style>
  <w:style w:type="paragraph" w:styleId="PlainText">
    <w:name w:val="Plain Text"/>
    <w:basedOn w:val="Normal"/>
    <w:link w:val="PlainTextChar"/>
    <w:uiPriority w:val="99"/>
    <w:semiHidden/>
    <w:unhideWhenUsed/>
    <w:rsid w:val="00A6673F"/>
    <w:pPr>
      <w:spacing w:after="0" w:line="240" w:lineRule="auto"/>
    </w:pPr>
    <w:rPr>
      <w:rFonts w:ascii="Cambria" w:eastAsiaTheme="minorHAnsi" w:hAnsi="Cambria" w:cs="Calibri"/>
      <w:i/>
      <w:iCs/>
      <w:sz w:val="22"/>
      <w:szCs w:val="22"/>
      <w:lang w:val="en-IN" w:eastAsia="en-IN"/>
    </w:rPr>
  </w:style>
  <w:style w:type="character" w:customStyle="1" w:styleId="PlainTextChar">
    <w:name w:val="Plain Text Char"/>
    <w:basedOn w:val="DefaultParagraphFont"/>
    <w:link w:val="PlainText"/>
    <w:uiPriority w:val="99"/>
    <w:semiHidden/>
    <w:rsid w:val="00A6673F"/>
    <w:rPr>
      <w:rFonts w:ascii="Cambria" w:eastAsiaTheme="minorHAnsi" w:hAnsi="Cambria" w:cs="Calibri"/>
      <w:i/>
      <w:iCs/>
      <w:sz w:val="22"/>
      <w:szCs w:val="22"/>
      <w:lang w:val="en-IN" w:eastAsia="en-IN"/>
    </w:rPr>
  </w:style>
  <w:style w:type="character" w:styleId="UnresolvedMention">
    <w:name w:val="Unresolved Mention"/>
    <w:basedOn w:val="DefaultParagraphFont"/>
    <w:uiPriority w:val="99"/>
    <w:semiHidden/>
    <w:unhideWhenUsed/>
    <w:rsid w:val="00A209BE"/>
    <w:rPr>
      <w:color w:val="605E5C"/>
      <w:shd w:val="clear" w:color="auto" w:fill="E1DFDD"/>
    </w:rPr>
  </w:style>
  <w:style w:type="character" w:customStyle="1" w:styleId="ui-provider">
    <w:name w:val="ui-provider"/>
    <w:basedOn w:val="DefaultParagraphFont"/>
    <w:rsid w:val="002F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39">
      <w:bodyDiv w:val="1"/>
      <w:marLeft w:val="0"/>
      <w:marRight w:val="0"/>
      <w:marTop w:val="0"/>
      <w:marBottom w:val="0"/>
      <w:divBdr>
        <w:top w:val="none" w:sz="0" w:space="0" w:color="auto"/>
        <w:left w:val="none" w:sz="0" w:space="0" w:color="auto"/>
        <w:bottom w:val="none" w:sz="0" w:space="0" w:color="auto"/>
        <w:right w:val="none" w:sz="0" w:space="0" w:color="auto"/>
      </w:divBdr>
    </w:div>
    <w:div w:id="81529663">
      <w:bodyDiv w:val="1"/>
      <w:marLeft w:val="0"/>
      <w:marRight w:val="0"/>
      <w:marTop w:val="0"/>
      <w:marBottom w:val="0"/>
      <w:divBdr>
        <w:top w:val="none" w:sz="0" w:space="0" w:color="auto"/>
        <w:left w:val="none" w:sz="0" w:space="0" w:color="auto"/>
        <w:bottom w:val="none" w:sz="0" w:space="0" w:color="auto"/>
        <w:right w:val="none" w:sz="0" w:space="0" w:color="auto"/>
      </w:divBdr>
      <w:divsChild>
        <w:div w:id="57629349">
          <w:marLeft w:val="0"/>
          <w:marRight w:val="0"/>
          <w:marTop w:val="0"/>
          <w:marBottom w:val="0"/>
          <w:divBdr>
            <w:top w:val="none" w:sz="0" w:space="0" w:color="auto"/>
            <w:left w:val="none" w:sz="0" w:space="0" w:color="auto"/>
            <w:bottom w:val="none" w:sz="0" w:space="0" w:color="auto"/>
            <w:right w:val="none" w:sz="0" w:space="0" w:color="auto"/>
          </w:divBdr>
        </w:div>
      </w:divsChild>
    </w:div>
    <w:div w:id="122620659">
      <w:bodyDiv w:val="1"/>
      <w:marLeft w:val="0"/>
      <w:marRight w:val="0"/>
      <w:marTop w:val="0"/>
      <w:marBottom w:val="0"/>
      <w:divBdr>
        <w:top w:val="none" w:sz="0" w:space="0" w:color="auto"/>
        <w:left w:val="none" w:sz="0" w:space="0" w:color="auto"/>
        <w:bottom w:val="none" w:sz="0" w:space="0" w:color="auto"/>
        <w:right w:val="none" w:sz="0" w:space="0" w:color="auto"/>
      </w:divBdr>
    </w:div>
    <w:div w:id="187525235">
      <w:bodyDiv w:val="1"/>
      <w:marLeft w:val="0"/>
      <w:marRight w:val="0"/>
      <w:marTop w:val="0"/>
      <w:marBottom w:val="0"/>
      <w:divBdr>
        <w:top w:val="none" w:sz="0" w:space="0" w:color="auto"/>
        <w:left w:val="none" w:sz="0" w:space="0" w:color="auto"/>
        <w:bottom w:val="none" w:sz="0" w:space="0" w:color="auto"/>
        <w:right w:val="none" w:sz="0" w:space="0" w:color="auto"/>
      </w:divBdr>
    </w:div>
    <w:div w:id="196049198">
      <w:bodyDiv w:val="1"/>
      <w:marLeft w:val="0"/>
      <w:marRight w:val="0"/>
      <w:marTop w:val="0"/>
      <w:marBottom w:val="0"/>
      <w:divBdr>
        <w:top w:val="none" w:sz="0" w:space="0" w:color="auto"/>
        <w:left w:val="none" w:sz="0" w:space="0" w:color="auto"/>
        <w:bottom w:val="none" w:sz="0" w:space="0" w:color="auto"/>
        <w:right w:val="none" w:sz="0" w:space="0" w:color="auto"/>
      </w:divBdr>
    </w:div>
    <w:div w:id="284780247">
      <w:bodyDiv w:val="1"/>
      <w:marLeft w:val="0"/>
      <w:marRight w:val="0"/>
      <w:marTop w:val="0"/>
      <w:marBottom w:val="0"/>
      <w:divBdr>
        <w:top w:val="none" w:sz="0" w:space="0" w:color="auto"/>
        <w:left w:val="none" w:sz="0" w:space="0" w:color="auto"/>
        <w:bottom w:val="none" w:sz="0" w:space="0" w:color="auto"/>
        <w:right w:val="none" w:sz="0" w:space="0" w:color="auto"/>
      </w:divBdr>
    </w:div>
    <w:div w:id="306324752">
      <w:bodyDiv w:val="1"/>
      <w:marLeft w:val="0"/>
      <w:marRight w:val="0"/>
      <w:marTop w:val="0"/>
      <w:marBottom w:val="0"/>
      <w:divBdr>
        <w:top w:val="none" w:sz="0" w:space="0" w:color="auto"/>
        <w:left w:val="none" w:sz="0" w:space="0" w:color="auto"/>
        <w:bottom w:val="none" w:sz="0" w:space="0" w:color="auto"/>
        <w:right w:val="none" w:sz="0" w:space="0" w:color="auto"/>
      </w:divBdr>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542600734">
      <w:bodyDiv w:val="1"/>
      <w:marLeft w:val="0"/>
      <w:marRight w:val="0"/>
      <w:marTop w:val="0"/>
      <w:marBottom w:val="0"/>
      <w:divBdr>
        <w:top w:val="none" w:sz="0" w:space="0" w:color="auto"/>
        <w:left w:val="none" w:sz="0" w:space="0" w:color="auto"/>
        <w:bottom w:val="none" w:sz="0" w:space="0" w:color="auto"/>
        <w:right w:val="none" w:sz="0" w:space="0" w:color="auto"/>
      </w:divBdr>
    </w:div>
    <w:div w:id="630943178">
      <w:bodyDiv w:val="1"/>
      <w:marLeft w:val="0"/>
      <w:marRight w:val="0"/>
      <w:marTop w:val="0"/>
      <w:marBottom w:val="0"/>
      <w:divBdr>
        <w:top w:val="none" w:sz="0" w:space="0" w:color="auto"/>
        <w:left w:val="none" w:sz="0" w:space="0" w:color="auto"/>
        <w:bottom w:val="none" w:sz="0" w:space="0" w:color="auto"/>
        <w:right w:val="none" w:sz="0" w:space="0" w:color="auto"/>
      </w:divBdr>
      <w:divsChild>
        <w:div w:id="426121776">
          <w:marLeft w:val="547"/>
          <w:marRight w:val="0"/>
          <w:marTop w:val="0"/>
          <w:marBottom w:val="0"/>
          <w:divBdr>
            <w:top w:val="none" w:sz="0" w:space="0" w:color="auto"/>
            <w:left w:val="none" w:sz="0" w:space="0" w:color="auto"/>
            <w:bottom w:val="none" w:sz="0" w:space="0" w:color="auto"/>
            <w:right w:val="none" w:sz="0" w:space="0" w:color="auto"/>
          </w:divBdr>
        </w:div>
      </w:divsChild>
    </w:div>
    <w:div w:id="727461061">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859393917">
      <w:bodyDiv w:val="1"/>
      <w:marLeft w:val="0"/>
      <w:marRight w:val="0"/>
      <w:marTop w:val="0"/>
      <w:marBottom w:val="0"/>
      <w:divBdr>
        <w:top w:val="none" w:sz="0" w:space="0" w:color="auto"/>
        <w:left w:val="none" w:sz="0" w:space="0" w:color="auto"/>
        <w:bottom w:val="none" w:sz="0" w:space="0" w:color="auto"/>
        <w:right w:val="none" w:sz="0" w:space="0" w:color="auto"/>
      </w:divBdr>
      <w:divsChild>
        <w:div w:id="547647667">
          <w:marLeft w:val="547"/>
          <w:marRight w:val="0"/>
          <w:marTop w:val="0"/>
          <w:marBottom w:val="0"/>
          <w:divBdr>
            <w:top w:val="none" w:sz="0" w:space="0" w:color="auto"/>
            <w:left w:val="none" w:sz="0" w:space="0" w:color="auto"/>
            <w:bottom w:val="none" w:sz="0" w:space="0" w:color="auto"/>
            <w:right w:val="none" w:sz="0" w:space="0" w:color="auto"/>
          </w:divBdr>
        </w:div>
      </w:divsChild>
    </w:div>
    <w:div w:id="881870290">
      <w:bodyDiv w:val="1"/>
      <w:marLeft w:val="0"/>
      <w:marRight w:val="0"/>
      <w:marTop w:val="0"/>
      <w:marBottom w:val="0"/>
      <w:divBdr>
        <w:top w:val="none" w:sz="0" w:space="0" w:color="auto"/>
        <w:left w:val="none" w:sz="0" w:space="0" w:color="auto"/>
        <w:bottom w:val="none" w:sz="0" w:space="0" w:color="auto"/>
        <w:right w:val="none" w:sz="0" w:space="0" w:color="auto"/>
      </w:divBdr>
    </w:div>
    <w:div w:id="882403886">
      <w:bodyDiv w:val="1"/>
      <w:marLeft w:val="0"/>
      <w:marRight w:val="0"/>
      <w:marTop w:val="0"/>
      <w:marBottom w:val="0"/>
      <w:divBdr>
        <w:top w:val="none" w:sz="0" w:space="0" w:color="auto"/>
        <w:left w:val="none" w:sz="0" w:space="0" w:color="auto"/>
        <w:bottom w:val="none" w:sz="0" w:space="0" w:color="auto"/>
        <w:right w:val="none" w:sz="0" w:space="0" w:color="auto"/>
      </w:divBdr>
    </w:div>
    <w:div w:id="957762577">
      <w:bodyDiv w:val="1"/>
      <w:marLeft w:val="0"/>
      <w:marRight w:val="0"/>
      <w:marTop w:val="0"/>
      <w:marBottom w:val="0"/>
      <w:divBdr>
        <w:top w:val="none" w:sz="0" w:space="0" w:color="auto"/>
        <w:left w:val="none" w:sz="0" w:space="0" w:color="auto"/>
        <w:bottom w:val="none" w:sz="0" w:space="0" w:color="auto"/>
        <w:right w:val="none" w:sz="0" w:space="0" w:color="auto"/>
      </w:divBdr>
    </w:div>
    <w:div w:id="977606389">
      <w:bodyDiv w:val="1"/>
      <w:marLeft w:val="0"/>
      <w:marRight w:val="0"/>
      <w:marTop w:val="0"/>
      <w:marBottom w:val="0"/>
      <w:divBdr>
        <w:top w:val="none" w:sz="0" w:space="0" w:color="auto"/>
        <w:left w:val="none" w:sz="0" w:space="0" w:color="auto"/>
        <w:bottom w:val="none" w:sz="0" w:space="0" w:color="auto"/>
        <w:right w:val="none" w:sz="0" w:space="0" w:color="auto"/>
      </w:divBdr>
    </w:div>
    <w:div w:id="1011958401">
      <w:bodyDiv w:val="1"/>
      <w:marLeft w:val="0"/>
      <w:marRight w:val="0"/>
      <w:marTop w:val="0"/>
      <w:marBottom w:val="0"/>
      <w:divBdr>
        <w:top w:val="none" w:sz="0" w:space="0" w:color="auto"/>
        <w:left w:val="none" w:sz="0" w:space="0" w:color="auto"/>
        <w:bottom w:val="none" w:sz="0" w:space="0" w:color="auto"/>
        <w:right w:val="none" w:sz="0" w:space="0" w:color="auto"/>
      </w:divBdr>
    </w:div>
    <w:div w:id="1064258009">
      <w:bodyDiv w:val="1"/>
      <w:marLeft w:val="0"/>
      <w:marRight w:val="0"/>
      <w:marTop w:val="0"/>
      <w:marBottom w:val="0"/>
      <w:divBdr>
        <w:top w:val="none" w:sz="0" w:space="0" w:color="auto"/>
        <w:left w:val="none" w:sz="0" w:space="0" w:color="auto"/>
        <w:bottom w:val="none" w:sz="0" w:space="0" w:color="auto"/>
        <w:right w:val="none" w:sz="0" w:space="0" w:color="auto"/>
      </w:divBdr>
    </w:div>
    <w:div w:id="1066607501">
      <w:bodyDiv w:val="1"/>
      <w:marLeft w:val="0"/>
      <w:marRight w:val="0"/>
      <w:marTop w:val="0"/>
      <w:marBottom w:val="0"/>
      <w:divBdr>
        <w:top w:val="none" w:sz="0" w:space="0" w:color="auto"/>
        <w:left w:val="none" w:sz="0" w:space="0" w:color="auto"/>
        <w:bottom w:val="none" w:sz="0" w:space="0" w:color="auto"/>
        <w:right w:val="none" w:sz="0" w:space="0" w:color="auto"/>
      </w:divBdr>
    </w:div>
    <w:div w:id="1107430115">
      <w:bodyDiv w:val="1"/>
      <w:marLeft w:val="0"/>
      <w:marRight w:val="0"/>
      <w:marTop w:val="0"/>
      <w:marBottom w:val="0"/>
      <w:divBdr>
        <w:top w:val="none" w:sz="0" w:space="0" w:color="auto"/>
        <w:left w:val="none" w:sz="0" w:space="0" w:color="auto"/>
        <w:bottom w:val="none" w:sz="0" w:space="0" w:color="auto"/>
        <w:right w:val="none" w:sz="0" w:space="0" w:color="auto"/>
      </w:divBdr>
    </w:div>
    <w:div w:id="1231307859">
      <w:bodyDiv w:val="1"/>
      <w:marLeft w:val="0"/>
      <w:marRight w:val="0"/>
      <w:marTop w:val="0"/>
      <w:marBottom w:val="0"/>
      <w:divBdr>
        <w:top w:val="none" w:sz="0" w:space="0" w:color="auto"/>
        <w:left w:val="none" w:sz="0" w:space="0" w:color="auto"/>
        <w:bottom w:val="none" w:sz="0" w:space="0" w:color="auto"/>
        <w:right w:val="none" w:sz="0" w:space="0" w:color="auto"/>
      </w:divBdr>
    </w:div>
    <w:div w:id="1232043656">
      <w:bodyDiv w:val="1"/>
      <w:marLeft w:val="0"/>
      <w:marRight w:val="0"/>
      <w:marTop w:val="0"/>
      <w:marBottom w:val="0"/>
      <w:divBdr>
        <w:top w:val="none" w:sz="0" w:space="0" w:color="auto"/>
        <w:left w:val="none" w:sz="0" w:space="0" w:color="auto"/>
        <w:bottom w:val="none" w:sz="0" w:space="0" w:color="auto"/>
        <w:right w:val="none" w:sz="0" w:space="0" w:color="auto"/>
      </w:divBdr>
    </w:div>
    <w:div w:id="1241057104">
      <w:bodyDiv w:val="1"/>
      <w:marLeft w:val="0"/>
      <w:marRight w:val="0"/>
      <w:marTop w:val="0"/>
      <w:marBottom w:val="0"/>
      <w:divBdr>
        <w:top w:val="none" w:sz="0" w:space="0" w:color="auto"/>
        <w:left w:val="none" w:sz="0" w:space="0" w:color="auto"/>
        <w:bottom w:val="none" w:sz="0" w:space="0" w:color="auto"/>
        <w:right w:val="none" w:sz="0" w:space="0" w:color="auto"/>
      </w:divBdr>
      <w:divsChild>
        <w:div w:id="722287198">
          <w:marLeft w:val="0"/>
          <w:marRight w:val="0"/>
          <w:marTop w:val="0"/>
          <w:marBottom w:val="0"/>
          <w:divBdr>
            <w:top w:val="none" w:sz="0" w:space="0" w:color="auto"/>
            <w:left w:val="none" w:sz="0" w:space="0" w:color="auto"/>
            <w:bottom w:val="none" w:sz="0" w:space="0" w:color="auto"/>
            <w:right w:val="none" w:sz="0" w:space="0" w:color="auto"/>
          </w:divBdr>
        </w:div>
      </w:divsChild>
    </w:div>
    <w:div w:id="1274291273">
      <w:bodyDiv w:val="1"/>
      <w:marLeft w:val="0"/>
      <w:marRight w:val="0"/>
      <w:marTop w:val="0"/>
      <w:marBottom w:val="0"/>
      <w:divBdr>
        <w:top w:val="none" w:sz="0" w:space="0" w:color="auto"/>
        <w:left w:val="none" w:sz="0" w:space="0" w:color="auto"/>
        <w:bottom w:val="none" w:sz="0" w:space="0" w:color="auto"/>
        <w:right w:val="none" w:sz="0" w:space="0" w:color="auto"/>
      </w:divBdr>
    </w:div>
    <w:div w:id="1308239014">
      <w:bodyDiv w:val="1"/>
      <w:marLeft w:val="0"/>
      <w:marRight w:val="0"/>
      <w:marTop w:val="0"/>
      <w:marBottom w:val="0"/>
      <w:divBdr>
        <w:top w:val="none" w:sz="0" w:space="0" w:color="auto"/>
        <w:left w:val="none" w:sz="0" w:space="0" w:color="auto"/>
        <w:bottom w:val="none" w:sz="0" w:space="0" w:color="auto"/>
        <w:right w:val="none" w:sz="0" w:space="0" w:color="auto"/>
      </w:divBdr>
    </w:div>
    <w:div w:id="13408881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211">
          <w:marLeft w:val="547"/>
          <w:marRight w:val="0"/>
          <w:marTop w:val="0"/>
          <w:marBottom w:val="0"/>
          <w:divBdr>
            <w:top w:val="none" w:sz="0" w:space="0" w:color="auto"/>
            <w:left w:val="none" w:sz="0" w:space="0" w:color="auto"/>
            <w:bottom w:val="none" w:sz="0" w:space="0" w:color="auto"/>
            <w:right w:val="none" w:sz="0" w:space="0" w:color="auto"/>
          </w:divBdr>
        </w:div>
      </w:divsChild>
    </w:div>
    <w:div w:id="1354186124">
      <w:bodyDiv w:val="1"/>
      <w:marLeft w:val="0"/>
      <w:marRight w:val="0"/>
      <w:marTop w:val="0"/>
      <w:marBottom w:val="0"/>
      <w:divBdr>
        <w:top w:val="none" w:sz="0" w:space="0" w:color="auto"/>
        <w:left w:val="none" w:sz="0" w:space="0" w:color="auto"/>
        <w:bottom w:val="none" w:sz="0" w:space="0" w:color="auto"/>
        <w:right w:val="none" w:sz="0" w:space="0" w:color="auto"/>
      </w:divBdr>
      <w:divsChild>
        <w:div w:id="1354845668">
          <w:marLeft w:val="0"/>
          <w:marRight w:val="0"/>
          <w:marTop w:val="0"/>
          <w:marBottom w:val="0"/>
          <w:divBdr>
            <w:top w:val="none" w:sz="0" w:space="0" w:color="auto"/>
            <w:left w:val="none" w:sz="0" w:space="0" w:color="auto"/>
            <w:bottom w:val="none" w:sz="0" w:space="0" w:color="auto"/>
            <w:right w:val="none" w:sz="0" w:space="0" w:color="auto"/>
          </w:divBdr>
        </w:div>
      </w:divsChild>
    </w:div>
    <w:div w:id="1364525951">
      <w:bodyDiv w:val="1"/>
      <w:marLeft w:val="0"/>
      <w:marRight w:val="0"/>
      <w:marTop w:val="0"/>
      <w:marBottom w:val="0"/>
      <w:divBdr>
        <w:top w:val="none" w:sz="0" w:space="0" w:color="auto"/>
        <w:left w:val="none" w:sz="0" w:space="0" w:color="auto"/>
        <w:bottom w:val="none" w:sz="0" w:space="0" w:color="auto"/>
        <w:right w:val="none" w:sz="0" w:space="0" w:color="auto"/>
      </w:divBdr>
    </w:div>
    <w:div w:id="1415739403">
      <w:bodyDiv w:val="1"/>
      <w:marLeft w:val="0"/>
      <w:marRight w:val="0"/>
      <w:marTop w:val="0"/>
      <w:marBottom w:val="0"/>
      <w:divBdr>
        <w:top w:val="none" w:sz="0" w:space="0" w:color="auto"/>
        <w:left w:val="none" w:sz="0" w:space="0" w:color="auto"/>
        <w:bottom w:val="none" w:sz="0" w:space="0" w:color="auto"/>
        <w:right w:val="none" w:sz="0" w:space="0" w:color="auto"/>
      </w:divBdr>
    </w:div>
    <w:div w:id="1422219726">
      <w:bodyDiv w:val="1"/>
      <w:marLeft w:val="0"/>
      <w:marRight w:val="0"/>
      <w:marTop w:val="0"/>
      <w:marBottom w:val="0"/>
      <w:divBdr>
        <w:top w:val="none" w:sz="0" w:space="0" w:color="auto"/>
        <w:left w:val="none" w:sz="0" w:space="0" w:color="auto"/>
        <w:bottom w:val="none" w:sz="0" w:space="0" w:color="auto"/>
        <w:right w:val="none" w:sz="0" w:space="0" w:color="auto"/>
      </w:divBdr>
    </w:div>
    <w:div w:id="1540126020">
      <w:bodyDiv w:val="1"/>
      <w:marLeft w:val="0"/>
      <w:marRight w:val="0"/>
      <w:marTop w:val="0"/>
      <w:marBottom w:val="0"/>
      <w:divBdr>
        <w:top w:val="none" w:sz="0" w:space="0" w:color="auto"/>
        <w:left w:val="none" w:sz="0" w:space="0" w:color="auto"/>
        <w:bottom w:val="none" w:sz="0" w:space="0" w:color="auto"/>
        <w:right w:val="none" w:sz="0" w:space="0" w:color="auto"/>
      </w:divBdr>
      <w:divsChild>
        <w:div w:id="1722826288">
          <w:marLeft w:val="547"/>
          <w:marRight w:val="0"/>
          <w:marTop w:val="0"/>
          <w:marBottom w:val="0"/>
          <w:divBdr>
            <w:top w:val="none" w:sz="0" w:space="0" w:color="auto"/>
            <w:left w:val="none" w:sz="0" w:space="0" w:color="auto"/>
            <w:bottom w:val="none" w:sz="0" w:space="0" w:color="auto"/>
            <w:right w:val="none" w:sz="0" w:space="0" w:color="auto"/>
          </w:divBdr>
        </w:div>
      </w:divsChild>
    </w:div>
    <w:div w:id="1604805502">
      <w:bodyDiv w:val="1"/>
      <w:marLeft w:val="0"/>
      <w:marRight w:val="0"/>
      <w:marTop w:val="0"/>
      <w:marBottom w:val="0"/>
      <w:divBdr>
        <w:top w:val="none" w:sz="0" w:space="0" w:color="auto"/>
        <w:left w:val="none" w:sz="0" w:space="0" w:color="auto"/>
        <w:bottom w:val="none" w:sz="0" w:space="0" w:color="auto"/>
        <w:right w:val="none" w:sz="0" w:space="0" w:color="auto"/>
      </w:divBdr>
    </w:div>
    <w:div w:id="1646158293">
      <w:bodyDiv w:val="1"/>
      <w:marLeft w:val="0"/>
      <w:marRight w:val="0"/>
      <w:marTop w:val="0"/>
      <w:marBottom w:val="0"/>
      <w:divBdr>
        <w:top w:val="none" w:sz="0" w:space="0" w:color="auto"/>
        <w:left w:val="none" w:sz="0" w:space="0" w:color="auto"/>
        <w:bottom w:val="none" w:sz="0" w:space="0" w:color="auto"/>
        <w:right w:val="none" w:sz="0" w:space="0" w:color="auto"/>
      </w:divBdr>
      <w:divsChild>
        <w:div w:id="804664736">
          <w:marLeft w:val="0"/>
          <w:marRight w:val="0"/>
          <w:marTop w:val="0"/>
          <w:marBottom w:val="0"/>
          <w:divBdr>
            <w:top w:val="none" w:sz="0" w:space="0" w:color="auto"/>
            <w:left w:val="none" w:sz="0" w:space="0" w:color="auto"/>
            <w:bottom w:val="none" w:sz="0" w:space="0" w:color="auto"/>
            <w:right w:val="none" w:sz="0" w:space="0" w:color="auto"/>
          </w:divBdr>
        </w:div>
      </w:divsChild>
    </w:div>
    <w:div w:id="1653676144">
      <w:bodyDiv w:val="1"/>
      <w:marLeft w:val="0"/>
      <w:marRight w:val="0"/>
      <w:marTop w:val="0"/>
      <w:marBottom w:val="0"/>
      <w:divBdr>
        <w:top w:val="none" w:sz="0" w:space="0" w:color="auto"/>
        <w:left w:val="none" w:sz="0" w:space="0" w:color="auto"/>
        <w:bottom w:val="none" w:sz="0" w:space="0" w:color="auto"/>
        <w:right w:val="none" w:sz="0" w:space="0" w:color="auto"/>
      </w:divBdr>
      <w:divsChild>
        <w:div w:id="652637945">
          <w:marLeft w:val="0"/>
          <w:marRight w:val="0"/>
          <w:marTop w:val="0"/>
          <w:marBottom w:val="0"/>
          <w:divBdr>
            <w:top w:val="none" w:sz="0" w:space="0" w:color="auto"/>
            <w:left w:val="none" w:sz="0" w:space="0" w:color="auto"/>
            <w:bottom w:val="none" w:sz="0" w:space="0" w:color="auto"/>
            <w:right w:val="none" w:sz="0" w:space="0" w:color="auto"/>
          </w:divBdr>
        </w:div>
      </w:divsChild>
    </w:div>
    <w:div w:id="1718964699">
      <w:bodyDiv w:val="1"/>
      <w:marLeft w:val="0"/>
      <w:marRight w:val="0"/>
      <w:marTop w:val="0"/>
      <w:marBottom w:val="0"/>
      <w:divBdr>
        <w:top w:val="none" w:sz="0" w:space="0" w:color="auto"/>
        <w:left w:val="none" w:sz="0" w:space="0" w:color="auto"/>
        <w:bottom w:val="none" w:sz="0" w:space="0" w:color="auto"/>
        <w:right w:val="none" w:sz="0" w:space="0" w:color="auto"/>
      </w:divBdr>
    </w:div>
    <w:div w:id="1762799499">
      <w:bodyDiv w:val="1"/>
      <w:marLeft w:val="0"/>
      <w:marRight w:val="0"/>
      <w:marTop w:val="0"/>
      <w:marBottom w:val="0"/>
      <w:divBdr>
        <w:top w:val="none" w:sz="0" w:space="0" w:color="auto"/>
        <w:left w:val="none" w:sz="0" w:space="0" w:color="auto"/>
        <w:bottom w:val="none" w:sz="0" w:space="0" w:color="auto"/>
        <w:right w:val="none" w:sz="0" w:space="0" w:color="auto"/>
      </w:divBdr>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23152346">
      <w:bodyDiv w:val="1"/>
      <w:marLeft w:val="0"/>
      <w:marRight w:val="0"/>
      <w:marTop w:val="0"/>
      <w:marBottom w:val="0"/>
      <w:divBdr>
        <w:top w:val="none" w:sz="0" w:space="0" w:color="auto"/>
        <w:left w:val="none" w:sz="0" w:space="0" w:color="auto"/>
        <w:bottom w:val="none" w:sz="0" w:space="0" w:color="auto"/>
        <w:right w:val="none" w:sz="0" w:space="0" w:color="auto"/>
      </w:divBdr>
    </w:div>
    <w:div w:id="1837072135">
      <w:bodyDiv w:val="1"/>
      <w:marLeft w:val="0"/>
      <w:marRight w:val="0"/>
      <w:marTop w:val="0"/>
      <w:marBottom w:val="0"/>
      <w:divBdr>
        <w:top w:val="none" w:sz="0" w:space="0" w:color="auto"/>
        <w:left w:val="none" w:sz="0" w:space="0" w:color="auto"/>
        <w:bottom w:val="none" w:sz="0" w:space="0" w:color="auto"/>
        <w:right w:val="none" w:sz="0" w:space="0" w:color="auto"/>
      </w:divBdr>
    </w:div>
    <w:div w:id="1862159298">
      <w:bodyDiv w:val="1"/>
      <w:marLeft w:val="0"/>
      <w:marRight w:val="0"/>
      <w:marTop w:val="0"/>
      <w:marBottom w:val="0"/>
      <w:divBdr>
        <w:top w:val="none" w:sz="0" w:space="0" w:color="auto"/>
        <w:left w:val="none" w:sz="0" w:space="0" w:color="auto"/>
        <w:bottom w:val="none" w:sz="0" w:space="0" w:color="auto"/>
        <w:right w:val="none" w:sz="0" w:space="0" w:color="auto"/>
      </w:divBdr>
    </w:div>
    <w:div w:id="1892308822">
      <w:bodyDiv w:val="1"/>
      <w:marLeft w:val="0"/>
      <w:marRight w:val="0"/>
      <w:marTop w:val="0"/>
      <w:marBottom w:val="0"/>
      <w:divBdr>
        <w:top w:val="none" w:sz="0" w:space="0" w:color="auto"/>
        <w:left w:val="none" w:sz="0" w:space="0" w:color="auto"/>
        <w:bottom w:val="none" w:sz="0" w:space="0" w:color="auto"/>
        <w:right w:val="none" w:sz="0" w:space="0" w:color="auto"/>
      </w:divBdr>
    </w:div>
    <w:div w:id="1966156897">
      <w:bodyDiv w:val="1"/>
      <w:marLeft w:val="0"/>
      <w:marRight w:val="0"/>
      <w:marTop w:val="0"/>
      <w:marBottom w:val="0"/>
      <w:divBdr>
        <w:top w:val="none" w:sz="0" w:space="0" w:color="auto"/>
        <w:left w:val="none" w:sz="0" w:space="0" w:color="auto"/>
        <w:bottom w:val="none" w:sz="0" w:space="0" w:color="auto"/>
        <w:right w:val="none" w:sz="0" w:space="0" w:color="auto"/>
      </w:divBdr>
    </w:div>
    <w:div w:id="1976374349">
      <w:bodyDiv w:val="1"/>
      <w:marLeft w:val="0"/>
      <w:marRight w:val="0"/>
      <w:marTop w:val="0"/>
      <w:marBottom w:val="0"/>
      <w:divBdr>
        <w:top w:val="none" w:sz="0" w:space="0" w:color="auto"/>
        <w:left w:val="none" w:sz="0" w:space="0" w:color="auto"/>
        <w:bottom w:val="none" w:sz="0" w:space="0" w:color="auto"/>
        <w:right w:val="none" w:sz="0" w:space="0" w:color="auto"/>
      </w:divBdr>
    </w:div>
    <w:div w:id="2075425082">
      <w:bodyDiv w:val="1"/>
      <w:marLeft w:val="0"/>
      <w:marRight w:val="0"/>
      <w:marTop w:val="0"/>
      <w:marBottom w:val="0"/>
      <w:divBdr>
        <w:top w:val="none" w:sz="0" w:space="0" w:color="auto"/>
        <w:left w:val="none" w:sz="0" w:space="0" w:color="auto"/>
        <w:bottom w:val="none" w:sz="0" w:space="0" w:color="auto"/>
        <w:right w:val="none" w:sz="0" w:space="0" w:color="auto"/>
      </w:divBdr>
    </w:div>
    <w:div w:id="2090693875">
      <w:bodyDiv w:val="1"/>
      <w:marLeft w:val="0"/>
      <w:marRight w:val="0"/>
      <w:marTop w:val="0"/>
      <w:marBottom w:val="0"/>
      <w:divBdr>
        <w:top w:val="none" w:sz="0" w:space="0" w:color="auto"/>
        <w:left w:val="none" w:sz="0" w:space="0" w:color="auto"/>
        <w:bottom w:val="none" w:sz="0" w:space="0" w:color="auto"/>
        <w:right w:val="none" w:sz="0" w:space="0" w:color="auto"/>
      </w:divBdr>
      <w:divsChild>
        <w:div w:id="125929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etactics.com/blog/denial-codes-in-medical-billing" TargetMode="External"/><Relationship Id="rId3" Type="http://schemas.openxmlformats.org/officeDocument/2006/relationships/styles" Target="styles.xml"/><Relationship Id="rId21" Type="http://schemas.openxmlformats.org/officeDocument/2006/relationships/hyperlink" Target="https://revcycleintelligence.com/news/surprise-billing-proposals-aim-to-streamline-idr-proces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tatista.com/statistics/1334826/ai-in-healthcare-market-size-worldwid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public-inspection.federalregister.gov/2023-2371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tax.thomsonreuters.com/news/prop-regs-clarify-no-surprises-act-dispute-resolution-proces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ahamchennai.org" TargetMode="External"/><Relationship Id="rId1" Type="http://schemas.openxmlformats.org/officeDocument/2006/relationships/hyperlink" Target="http://www.aahamchennai.org"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CBE-8A46-482D-B59E-E479BD59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AAHAM</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Powerful measure for Accounts Receivable Management</dc:subject>
  <dc:creator>hari.k@miramedajuba.com</dc:creator>
  <cp:lastModifiedBy>Vijila P V</cp:lastModifiedBy>
  <cp:revision>15</cp:revision>
  <cp:lastPrinted>2016-07-27T15:24:00Z</cp:lastPrinted>
  <dcterms:created xsi:type="dcterms:W3CDTF">2023-11-06T07:14:00Z</dcterms:created>
  <dcterms:modified xsi:type="dcterms:W3CDTF">2023-11-23T09:16:00Z</dcterms:modified>
</cp:coreProperties>
</file>